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D8" w:rsidRPr="004232D8" w:rsidRDefault="004232D8" w:rsidP="004232D8">
      <w:pPr>
        <w:tabs>
          <w:tab w:val="left" w:pos="7740"/>
        </w:tabs>
        <w:spacing w:after="0" w:line="240" w:lineRule="auto"/>
        <w:ind w:left="720" w:right="-12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3728F5" w:rsidRDefault="00FD7490" w:rsidP="00314ACA">
      <w:pPr>
        <w:suppressAutoHyphens/>
        <w:spacing w:before="40" w:after="0" w:line="240" w:lineRule="auto"/>
        <w:ind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Про надання громадянам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дозволу на розроблення</w:t>
      </w:r>
      <w:r w:rsidR="00CD47EF"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проект</w:t>
      </w:r>
      <w:r w:rsidR="001C63D6">
        <w:rPr>
          <w:rFonts w:ascii="Times New Roman" w:eastAsia="Times New Roman" w:hAnsi="Times New Roman" w:cs="Times New Roman"/>
          <w:sz w:val="24"/>
          <w:szCs w:val="24"/>
          <w:lang w:eastAsia="zh-CN"/>
        </w:rPr>
        <w:t>ів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</w:t>
      </w:r>
      <w:r w:rsidR="00E31F0D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ділян</w:t>
      </w:r>
      <w:r w:rsidR="00E31F0D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D067DE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давністю користування (</w:t>
      </w:r>
      <w:proofErr w:type="spellStart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073038" w:rsidRPr="0007303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</w:t>
      </w:r>
    </w:p>
    <w:p w:rsidR="00073038" w:rsidRDefault="00073038" w:rsidP="003728F5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362DA" w:rsidRPr="00CD47EF" w:rsidRDefault="00CD47EF" w:rsidP="003728F5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</w:t>
      </w:r>
      <w:r w:rsidR="00F064A0" w:rsidRP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</w:t>
      </w:r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, рішенням шістнадцятої сесії Хмельницької міської ради від 12.07.2017 року  № 32 «Про затвердження Положення про порядок набуття права на земельну ділянку за давністю користування (</w:t>
      </w:r>
      <w:proofErr w:type="spellStart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набувальна</w:t>
      </w:r>
      <w:proofErr w:type="spellEnd"/>
      <w:r w:rsidR="00D961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давність) на території міста Хмельницького», </w:t>
      </w:r>
      <w:r w:rsidR="001362DA"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місцеве самоврядування в Україні»</w:t>
      </w:r>
      <w:r w:rsidR="003D3693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Законом України «Про внесення змін до деяких законодавчих актів України щодо розмежування земель державної та комунальної власності»,</w:t>
      </w:r>
      <w:r w:rsid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“Про землеустрі</w:t>
      </w:r>
      <w:r w:rsidR="00F064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й”, Земельним кодексом України,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CD47EF">
      <w:pPr>
        <w:suppressAutoHyphens/>
        <w:spacing w:after="0" w:line="23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966863" w:rsidRDefault="00CD47EF" w:rsidP="00ED1672">
      <w:pPr>
        <w:suppressAutoHyphens/>
        <w:spacing w:after="0" w:line="230" w:lineRule="auto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  <w:r w:rsidR="00935210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 </w:t>
      </w:r>
    </w:p>
    <w:p w:rsidR="00C76A13" w:rsidRPr="009C0A91" w:rsidRDefault="003253F7" w:rsidP="00ED1672">
      <w:pPr>
        <w:pStyle w:val="a5"/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Надати дозвіл на розроблення проект</w:t>
      </w:r>
      <w:r w:rsidR="001C63D6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ів</w:t>
      </w:r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землеустрою щодо відведення земельних  ділянок громадянам за давністю користування (</w:t>
      </w:r>
      <w:proofErr w:type="spellStart"/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 з метою передачі у власність для ведення особистого селянського господарства – землі сільськогосподарського призначення із земель міської ради </w:t>
      </w:r>
      <w:r w:rsid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(</w:t>
      </w:r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додат</w:t>
      </w:r>
      <w:r w:rsid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о</w:t>
      </w:r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к</w:t>
      </w:r>
      <w:r w:rsid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1)</w:t>
      </w:r>
      <w:r w:rsidRPr="009C0A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</w:p>
    <w:p w:rsidR="000A04A2" w:rsidRPr="00360138" w:rsidRDefault="000A04A2" w:rsidP="00D52A08">
      <w:pPr>
        <w:pStyle w:val="a5"/>
        <w:numPr>
          <w:ilvl w:val="0"/>
          <w:numId w:val="1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</w:pPr>
      <w:r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Надати дозвіл </w:t>
      </w:r>
      <w:r w:rsidR="00360138"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громадянці за давністю користування (</w:t>
      </w:r>
      <w:proofErr w:type="spellStart"/>
      <w:r w:rsidR="00360138"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набувальна</w:t>
      </w:r>
      <w:proofErr w:type="spellEnd"/>
      <w:r w:rsidR="00360138"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давність) </w:t>
      </w:r>
      <w:r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на розроблення проекту землеустрою щодо відведення земельної ділянки </w:t>
      </w:r>
      <w:r w:rsidR="00360138" w:rsidRPr="003601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зі зміною цільового призначення з «для городництва – землі сільськогосподарського призначення» на «для ведення особистого селянського господарства – землі сільськогосподарського призначення» </w:t>
      </w:r>
      <w:r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із земель міськ</w:t>
      </w:r>
      <w:bookmarkStart w:id="0" w:name="_GoBack"/>
      <w:bookmarkEnd w:id="0"/>
      <w:r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ої ради </w:t>
      </w:r>
      <w:r w:rsid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з метою передачі у власність </w:t>
      </w:r>
      <w:r w:rsidRPr="0036013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(додаток 2).</w:t>
      </w:r>
    </w:p>
    <w:p w:rsidR="00CD47EF" w:rsidRPr="009E3122" w:rsidRDefault="00CD47EF" w:rsidP="00ED1672">
      <w:pPr>
        <w:pStyle w:val="a5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31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  </w:t>
      </w:r>
      <w:r w:rsidR="00ED16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9E31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А. Бондаренка та управління земельних ресурсів та земельної реформи.</w:t>
      </w:r>
    </w:p>
    <w:p w:rsidR="003253F7" w:rsidRPr="00ED1672" w:rsidRDefault="00CD47EF" w:rsidP="007247B0">
      <w:pPr>
        <w:pStyle w:val="a5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D167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3253F7" w:rsidRDefault="003253F7" w:rsidP="003253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73038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3253F7" w:rsidRDefault="003253F7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А. Бондаренко</w:t>
      </w:r>
    </w:p>
    <w:p w:rsidR="00CD47EF" w:rsidRPr="00CD47EF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314ACA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департаменту архітектури,</w:t>
      </w:r>
    </w:p>
    <w:p w:rsidR="00CD47EF" w:rsidRPr="00CD47EF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314ACA">
      <w:pPr>
        <w:suppressAutoHyphens/>
        <w:spacing w:after="0" w:line="240" w:lineRule="auto"/>
        <w:ind w:left="900"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1B6C09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314A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073038" w:rsidRDefault="00CD47EF" w:rsidP="00314ACA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073038" w:rsidSect="009C0A91">
          <w:pgSz w:w="11906" w:h="16838"/>
          <w:pgMar w:top="142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1B6C09" w:rsidRPr="001B6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Л. </w:t>
      </w:r>
      <w:proofErr w:type="spellStart"/>
      <w:r w:rsidR="001B6C09" w:rsidRPr="001B6C0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p w:rsidR="003A2271" w:rsidRPr="00CD47EF" w:rsidRDefault="006D3A8E" w:rsidP="003A227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="003A22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</w:t>
      </w:r>
      <w:r w:rsidR="000013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</w:t>
      </w:r>
      <w:r w:rsidR="003A227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00131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1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A2271" w:rsidRPr="00CD47EF" w:rsidRDefault="003A2271" w:rsidP="003A227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від  “ ___“ </w:t>
      </w:r>
      <w:r w:rsidR="0004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________  2019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A2271" w:rsidRPr="00300975" w:rsidRDefault="003A2271" w:rsidP="0030097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00975" w:rsidRDefault="00300975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57D1" w:rsidRDefault="007457D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2271" w:rsidRPr="009F6E77" w:rsidRDefault="003A2271" w:rsidP="003A2271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7457D1" w:rsidRDefault="003A2271" w:rsidP="00300975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9F6E77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яким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E65ADE">
        <w:rPr>
          <w:rFonts w:ascii="Times New Roman" w:eastAsia="Calibri" w:hAnsi="Times New Roman" w:cs="Times New Roman"/>
          <w:sz w:val="24"/>
          <w:szCs w:val="24"/>
        </w:rPr>
        <w:t>давністю користування (</w:t>
      </w:r>
      <w:proofErr w:type="spellStart"/>
      <w:r w:rsidRPr="00E65ADE">
        <w:rPr>
          <w:rFonts w:ascii="Times New Roman" w:eastAsia="Calibri" w:hAnsi="Times New Roman" w:cs="Times New Roman"/>
          <w:sz w:val="24"/>
          <w:szCs w:val="24"/>
        </w:rPr>
        <w:t>набувальна</w:t>
      </w:r>
      <w:proofErr w:type="spellEnd"/>
      <w:r w:rsidRPr="00E65ADE">
        <w:rPr>
          <w:rFonts w:ascii="Times New Roman" w:eastAsia="Calibri" w:hAnsi="Times New Roman" w:cs="Times New Roman"/>
          <w:sz w:val="24"/>
          <w:szCs w:val="24"/>
        </w:rPr>
        <w:t xml:space="preserve"> давність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на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для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із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9F6E77">
        <w:rPr>
          <w:rFonts w:ascii="Times New Roman" w:eastAsia="Calibri" w:hAnsi="Times New Roman" w:cs="Times New Roman"/>
          <w:sz w:val="24"/>
          <w:szCs w:val="24"/>
        </w:rPr>
        <w:t>ради</w:t>
      </w:r>
      <w:r w:rsidRPr="009F6E77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tbl>
      <w:tblPr>
        <w:tblW w:w="1166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5"/>
        <w:gridCol w:w="2835"/>
        <w:gridCol w:w="850"/>
        <w:gridCol w:w="5812"/>
      </w:tblGrid>
      <w:tr w:rsidR="00314ACA" w:rsidRPr="009F6E77" w:rsidTr="00314ACA">
        <w:trPr>
          <w:tblHeader/>
        </w:trPr>
        <w:tc>
          <w:tcPr>
            <w:tcW w:w="2165" w:type="dxa"/>
            <w:shd w:val="clear" w:color="auto" w:fill="auto"/>
            <w:vAlign w:val="center"/>
          </w:tcPr>
          <w:p w:rsidR="00314ACA" w:rsidRPr="009F6E77" w:rsidRDefault="00314ACA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4ACA" w:rsidRPr="009F6E77" w:rsidRDefault="00314ACA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314ACA" w:rsidRPr="009F6E77" w:rsidRDefault="00314ACA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4ACA" w:rsidRPr="009F6E77" w:rsidRDefault="00314ACA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314ACA" w:rsidRPr="009F6E77" w:rsidRDefault="00314ACA" w:rsidP="007959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14ACA" w:rsidRPr="009F6E77" w:rsidRDefault="00314ACA" w:rsidP="007959D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6E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314ACA" w:rsidRPr="009F6E77" w:rsidTr="00314ACA">
        <w:trPr>
          <w:trHeight w:val="2564"/>
        </w:trPr>
        <w:tc>
          <w:tcPr>
            <w:tcW w:w="216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КОГУТ Олександр Вікторович</w:t>
            </w:r>
          </w:p>
        </w:tc>
        <w:tc>
          <w:tcPr>
            <w:tcW w:w="283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Щаслива, 2-Б</w:t>
            </w:r>
          </w:p>
        </w:tc>
        <w:tc>
          <w:tcPr>
            <w:tcW w:w="850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5812" w:type="dxa"/>
            <w:shd w:val="clear" w:color="auto" w:fill="auto"/>
          </w:tcPr>
          <w:p w:rsidR="00314ACA" w:rsidRPr="00BC7892" w:rsidRDefault="00314ACA" w:rsidP="0097331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86</w:t>
            </w:r>
          </w:p>
          <w:p w:rsidR="00314ACA" w:rsidRDefault="00314ACA" w:rsidP="0097331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Когут І.А.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17.01.2019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314ACA" w:rsidRPr="00BC7892" w:rsidRDefault="00314ACA" w:rsidP="0097331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Ганаби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В.Д.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17.01.2019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314ACA" w:rsidRPr="009F6E77" w:rsidTr="00314ACA">
        <w:trPr>
          <w:trHeight w:val="2564"/>
        </w:trPr>
        <w:tc>
          <w:tcPr>
            <w:tcW w:w="216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МУЛЯРЧУК Василь Іванович</w:t>
            </w:r>
          </w:p>
        </w:tc>
        <w:tc>
          <w:tcPr>
            <w:tcW w:w="283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Морозенка, 1-Б</w:t>
            </w:r>
          </w:p>
        </w:tc>
        <w:tc>
          <w:tcPr>
            <w:tcW w:w="850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812" w:type="dxa"/>
            <w:shd w:val="clear" w:color="auto" w:fill="auto"/>
          </w:tcPr>
          <w:p w:rsidR="00314ACA" w:rsidRPr="00BC7892" w:rsidRDefault="00314ACA" w:rsidP="006B6B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86</w:t>
            </w:r>
          </w:p>
          <w:p w:rsidR="00314ACA" w:rsidRDefault="00314ACA" w:rsidP="006B6B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Халавчук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Л.В.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ування земельною ділянкою від  24.04.2019 року </w:t>
            </w:r>
          </w:p>
          <w:p w:rsidR="00314ACA" w:rsidRPr="00BC7892" w:rsidRDefault="00314ACA" w:rsidP="006B6B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Голки В.А.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24.04.2019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314ACA" w:rsidRPr="009F6E77" w:rsidTr="00314ACA">
        <w:trPr>
          <w:trHeight w:val="2564"/>
        </w:trPr>
        <w:tc>
          <w:tcPr>
            <w:tcW w:w="216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НІКОЛУСЬ Петро Миколайович</w:t>
            </w:r>
          </w:p>
        </w:tc>
        <w:tc>
          <w:tcPr>
            <w:tcW w:w="283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Ланок, 14</w:t>
            </w:r>
          </w:p>
        </w:tc>
        <w:tc>
          <w:tcPr>
            <w:tcW w:w="850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812" w:type="dxa"/>
            <w:shd w:val="clear" w:color="auto" w:fill="auto"/>
          </w:tcPr>
          <w:p w:rsidR="00314ACA" w:rsidRPr="00BC7892" w:rsidRDefault="00314ACA" w:rsidP="00B400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86</w:t>
            </w:r>
          </w:p>
          <w:p w:rsidR="00314ACA" w:rsidRDefault="00314ACA" w:rsidP="00B400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Козака В.К.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16.10.2018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314ACA" w:rsidRPr="00BC7892" w:rsidRDefault="00314ACA" w:rsidP="00B400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Басистого В.П.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16.10.2018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314ACA" w:rsidRPr="009F6E77" w:rsidTr="00314ACA">
        <w:trPr>
          <w:trHeight w:val="2564"/>
        </w:trPr>
        <w:tc>
          <w:tcPr>
            <w:tcW w:w="216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ОХОМУШ Людмила Станіславівна</w:t>
            </w:r>
          </w:p>
        </w:tc>
        <w:tc>
          <w:tcPr>
            <w:tcW w:w="283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Тракторна, 116</w:t>
            </w:r>
          </w:p>
        </w:tc>
        <w:tc>
          <w:tcPr>
            <w:tcW w:w="850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5812" w:type="dxa"/>
            <w:shd w:val="clear" w:color="auto" w:fill="auto"/>
          </w:tcPr>
          <w:p w:rsidR="00314ACA" w:rsidRPr="00BC7892" w:rsidRDefault="00314ACA" w:rsidP="006B6B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86</w:t>
            </w:r>
          </w:p>
          <w:p w:rsidR="00314ACA" w:rsidRDefault="00314ACA" w:rsidP="006B6B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Триндюк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Л.І.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ування земельною ділянкою від  17.01.2018 року </w:t>
            </w:r>
          </w:p>
          <w:p w:rsidR="00314ACA" w:rsidRPr="00BC7892" w:rsidRDefault="00314ACA" w:rsidP="006B6B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Масловського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, П.І.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17.01.2018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314ACA" w:rsidRPr="009F6E77" w:rsidTr="00314ACA">
        <w:trPr>
          <w:trHeight w:val="2564"/>
        </w:trPr>
        <w:tc>
          <w:tcPr>
            <w:tcW w:w="216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ПЕСТОНЮК Ольга Сергіївна</w:t>
            </w:r>
          </w:p>
        </w:tc>
        <w:tc>
          <w:tcPr>
            <w:tcW w:w="283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314ACA" w:rsidRDefault="00314ACA" w:rsidP="002D774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Лісова, 20-А</w:t>
            </w:r>
          </w:p>
        </w:tc>
        <w:tc>
          <w:tcPr>
            <w:tcW w:w="850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5812" w:type="dxa"/>
            <w:shd w:val="clear" w:color="auto" w:fill="auto"/>
          </w:tcPr>
          <w:p w:rsidR="00314ACA" w:rsidRPr="00BC7892" w:rsidRDefault="00314ACA" w:rsidP="002D77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86</w:t>
            </w:r>
          </w:p>
          <w:p w:rsidR="00314ACA" w:rsidRDefault="00314ACA" w:rsidP="002D77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Смолій В.В.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ування земельною ділянкою від  19.04.2019 року </w:t>
            </w:r>
          </w:p>
          <w:p w:rsidR="00314ACA" w:rsidRDefault="00314ACA" w:rsidP="002D77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Мартинюк Т.І.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19.04.2019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314ACA" w:rsidRPr="00BC7892" w:rsidRDefault="00314ACA" w:rsidP="002D77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Варгатюк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Н.П.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21.04.2019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  <w:tr w:rsidR="00314ACA" w:rsidRPr="009F6E77" w:rsidTr="00314ACA">
        <w:trPr>
          <w:trHeight w:val="2564"/>
        </w:trPr>
        <w:tc>
          <w:tcPr>
            <w:tcW w:w="216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САДОВА Валентина Володимирівна</w:t>
            </w:r>
          </w:p>
        </w:tc>
        <w:tc>
          <w:tcPr>
            <w:tcW w:w="2835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314ACA" w:rsidRDefault="00314ACA" w:rsidP="005339E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Пасічна, 18-Б</w:t>
            </w:r>
          </w:p>
        </w:tc>
        <w:tc>
          <w:tcPr>
            <w:tcW w:w="850" w:type="dxa"/>
            <w:shd w:val="clear" w:color="auto" w:fill="auto"/>
          </w:tcPr>
          <w:p w:rsidR="00314ACA" w:rsidRDefault="00314ACA" w:rsidP="005339E2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812" w:type="dxa"/>
            <w:shd w:val="clear" w:color="auto" w:fill="auto"/>
          </w:tcPr>
          <w:p w:rsidR="00314ACA" w:rsidRPr="00BC7892" w:rsidRDefault="00314ACA" w:rsidP="00B400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від 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0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7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.2019 року  №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86</w:t>
            </w:r>
          </w:p>
          <w:p w:rsidR="00314ACA" w:rsidRDefault="00314ACA" w:rsidP="00B400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Присяжного І.І.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20.02.2019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  <w:p w:rsidR="00314ACA" w:rsidRPr="00BC7892" w:rsidRDefault="00314ACA" w:rsidP="00B400A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заява свідка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Плейзор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Г.Г. 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про підтвердження факту безперервного корист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ування земельною ділянкою від  19.02.2018</w:t>
            </w:r>
            <w:r w:rsidRPr="00BC7892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 року</w:t>
            </w:r>
          </w:p>
        </w:tc>
      </w:tr>
    </w:tbl>
    <w:p w:rsidR="003A2271" w:rsidRDefault="003A2271" w:rsidP="00300975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C0A91" w:rsidRDefault="009C0A91" w:rsidP="009C0A9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457D1" w:rsidRDefault="003A2271" w:rsidP="00314ACA">
      <w:pPr>
        <w:suppressAutoHyphens/>
        <w:spacing w:after="0" w:line="240" w:lineRule="auto"/>
        <w:ind w:right="-109" w:firstLine="4678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9C0A91" w:rsidRDefault="009C0A91" w:rsidP="00314ACA">
      <w:pPr>
        <w:suppressAutoHyphens/>
        <w:spacing w:after="0" w:line="240" w:lineRule="auto"/>
        <w:ind w:left="4680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2271" w:rsidRPr="001362DA" w:rsidRDefault="003A2271" w:rsidP="00314ACA">
      <w:pPr>
        <w:suppressAutoHyphens/>
        <w:spacing w:after="0" w:line="240" w:lineRule="auto"/>
        <w:ind w:left="4680" w:right="-109"/>
        <w:jc w:val="center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9C0A91" w:rsidRDefault="009C0A91" w:rsidP="00314ACA">
      <w:pPr>
        <w:suppressAutoHyphens/>
        <w:spacing w:after="0" w:line="240" w:lineRule="auto"/>
        <w:ind w:left="900" w:firstLine="37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2271" w:rsidRPr="001362DA" w:rsidRDefault="003A2271" w:rsidP="00314ACA">
      <w:pPr>
        <w:suppressAutoHyphens/>
        <w:spacing w:after="0" w:line="240" w:lineRule="auto"/>
        <w:ind w:left="900" w:firstLine="378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3A2271" w:rsidRPr="001362DA" w:rsidRDefault="003A2271" w:rsidP="00314ACA">
      <w:pPr>
        <w:suppressAutoHyphens/>
        <w:spacing w:after="0" w:line="240" w:lineRule="auto"/>
        <w:ind w:left="4680"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2D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04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1B6C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Л. </w:t>
      </w:r>
      <w:proofErr w:type="spellStart"/>
      <w:r w:rsidR="001B6C09">
        <w:rPr>
          <w:rFonts w:ascii="Times New Roman" w:eastAsia="Times New Roman" w:hAnsi="Times New Roman" w:cs="Times New Roman"/>
          <w:sz w:val="24"/>
          <w:szCs w:val="24"/>
          <w:lang w:eastAsia="zh-CN"/>
        </w:rPr>
        <w:t>Матвеєва</w:t>
      </w:r>
      <w:proofErr w:type="spellEnd"/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9C0A91" w:rsidRDefault="009C0A91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CA74C7" w:rsidRDefault="00CA74C7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  <w:lastRenderedPageBreak/>
        <w:t>Додаток 2</w:t>
      </w: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  <w:t>до рішення сесії міської ради</w:t>
      </w: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  <w:t>від  “ ___“ ________  2019 р.</w:t>
      </w: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№___</w:t>
      </w: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 П И С О К</w:t>
      </w: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 яким за давністю користування (</w:t>
      </w:r>
      <w:proofErr w:type="spellStart"/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набувальна</w:t>
      </w:r>
      <w:proofErr w:type="spellEnd"/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давність)  надається дозвіл на розроблення проектів землеустрою щодо відведення земельних ділянок</w:t>
      </w:r>
      <w:r w:rsidR="00A10ED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зі зміною цільового призначення з «</w:t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 городництва – землі сільськогосподарського призначення</w:t>
      </w:r>
      <w:r w:rsidR="00A10ED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» на «для ведення особистого селянського господарства </w:t>
      </w:r>
      <w:r w:rsidR="00A10ED5"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– землі сільськогосподарського призначення</w:t>
      </w:r>
      <w:r w:rsidR="00A10ED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»</w:t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із земель місько</w:t>
      </w:r>
      <w:r w:rsidR="00A10ED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ї ради з метою передачі у власність</w:t>
      </w:r>
    </w:p>
    <w:tbl>
      <w:tblPr>
        <w:tblW w:w="1506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2693"/>
        <w:gridCol w:w="960"/>
        <w:gridCol w:w="5953"/>
      </w:tblGrid>
      <w:tr w:rsidR="00E30D38" w:rsidRPr="00E30D38" w:rsidTr="00066E4A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№</w:t>
            </w:r>
          </w:p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Місце реєстрації громадянина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Площа,</w:t>
            </w:r>
          </w:p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м</w:t>
            </w: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E30D38" w:rsidRPr="00E30D38" w:rsidTr="00066E4A">
        <w:trPr>
          <w:trHeight w:val="526"/>
        </w:trPr>
        <w:tc>
          <w:tcPr>
            <w:tcW w:w="568" w:type="dxa"/>
            <w:shd w:val="clear" w:color="auto" w:fill="auto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  1.</w:t>
            </w:r>
          </w:p>
        </w:tc>
        <w:tc>
          <w:tcPr>
            <w:tcW w:w="2198" w:type="dxa"/>
            <w:shd w:val="clear" w:color="auto" w:fill="auto"/>
          </w:tcPr>
          <w:p w:rsidR="00E30D38" w:rsidRPr="00E30D38" w:rsidRDefault="00A10ED5" w:rsidP="00E30D38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КОЗЬОЛОК Ніна Іванівна</w:t>
            </w:r>
          </w:p>
        </w:tc>
        <w:tc>
          <w:tcPr>
            <w:tcW w:w="2693" w:type="dxa"/>
            <w:shd w:val="clear" w:color="auto" w:fill="auto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E30D38" w:rsidRPr="00E30D38" w:rsidRDefault="00E30D38" w:rsidP="00A10ED5">
            <w:pPr>
              <w:tabs>
                <w:tab w:val="left" w:pos="1877"/>
              </w:tabs>
              <w:suppressAutoHyphens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вул. </w:t>
            </w:r>
            <w:r w:rsidR="00A10ED5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Польова, 23А</w:t>
            </w:r>
          </w:p>
        </w:tc>
        <w:tc>
          <w:tcPr>
            <w:tcW w:w="2693" w:type="dxa"/>
            <w:shd w:val="clear" w:color="auto" w:fill="auto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м. Хмельницький,</w:t>
            </w:r>
          </w:p>
          <w:p w:rsidR="00E30D38" w:rsidRPr="00E30D38" w:rsidRDefault="00A10ED5" w:rsidP="00E30D38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вул. Тракторна, 41-А</w:t>
            </w:r>
          </w:p>
        </w:tc>
        <w:tc>
          <w:tcPr>
            <w:tcW w:w="960" w:type="dxa"/>
            <w:shd w:val="clear" w:color="auto" w:fill="auto"/>
          </w:tcPr>
          <w:p w:rsidR="00E30D38" w:rsidRPr="00E30D38" w:rsidRDefault="00A10ED5" w:rsidP="00E30D38">
            <w:pPr>
              <w:tabs>
                <w:tab w:val="left" w:pos="1877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953" w:type="dxa"/>
            <w:shd w:val="clear" w:color="auto" w:fill="auto"/>
          </w:tcPr>
          <w:p w:rsidR="00E30D38" w:rsidRPr="00E30D38" w:rsidRDefault="00E30D38" w:rsidP="00E30D38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витяг з протоколу постійної комісії з питань містобудування, земельних відносин та охорони навколишнього природного середовища                                              від 22.03.2019 року  №79</w:t>
            </w:r>
          </w:p>
          <w:p w:rsidR="00E30D38" w:rsidRPr="00E30D38" w:rsidRDefault="00A10ED5" w:rsidP="00E30D38">
            <w:pPr>
              <w:tabs>
                <w:tab w:val="left" w:pos="1877"/>
              </w:tabs>
              <w:suppressAutoHyphens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заява свідка Німої Л.І.</w:t>
            </w:r>
            <w:r w:rsidR="00E30D38"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про підтвердження факту безперервного користу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вання земельною ділянкою від  11</w:t>
            </w:r>
            <w:r w:rsidR="00E30D38"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9</w:t>
            </w:r>
            <w:r w:rsidR="00E30D38"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.2018 року</w:t>
            </w:r>
          </w:p>
          <w:p w:rsidR="00E30D38" w:rsidRPr="00E30D38" w:rsidRDefault="00360138" w:rsidP="00360138">
            <w:pPr>
              <w:tabs>
                <w:tab w:val="left" w:pos="1877"/>
              </w:tabs>
              <w:suppressAutoHyphens/>
              <w:spacing w:after="0" w:line="240" w:lineRule="auto"/>
              <w:ind w:left="32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заява свідка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Гаджука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К.В.</w:t>
            </w:r>
            <w:r w:rsidR="00E30D38"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про підтвердження факту безперервного користу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вання земельною ділянкою від  11.09</w:t>
            </w:r>
            <w:r w:rsidR="00E30D38" w:rsidRPr="00E30D38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.2018 року</w:t>
            </w:r>
          </w:p>
        </w:tc>
      </w:tr>
    </w:tbl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E30D38" w:rsidRPr="00E30D38" w:rsidRDefault="00E30D38" w:rsidP="00E30D38">
      <w:pPr>
        <w:tabs>
          <w:tab w:val="left" w:pos="1877"/>
          <w:tab w:val="left" w:pos="11340"/>
        </w:tabs>
        <w:suppressAutoHyphens/>
        <w:spacing w:after="0" w:line="240" w:lineRule="auto"/>
        <w:ind w:left="284"/>
        <w:jc w:val="right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4678" w:hanging="439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Секретар міської ради </w:t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  <w:t xml:space="preserve">            М. </w:t>
      </w:r>
      <w:proofErr w:type="spellStart"/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Кривак</w:t>
      </w:r>
      <w:proofErr w:type="spellEnd"/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Завідувач юридичного відділу </w:t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  <w:t>Л. Демчук</w:t>
      </w: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E30D38" w:rsidRPr="00E30D38" w:rsidRDefault="00E30D38" w:rsidP="00E30D38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В.о. начальника управління земельних</w:t>
      </w:r>
    </w:p>
    <w:p w:rsidR="00572AA5" w:rsidRDefault="00E30D38" w:rsidP="00B276AA">
      <w:pPr>
        <w:tabs>
          <w:tab w:val="left" w:pos="1877"/>
        </w:tabs>
        <w:suppressAutoHyphens/>
        <w:spacing w:after="0" w:line="240" w:lineRule="auto"/>
        <w:ind w:left="284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ресурсів та земельної реформи </w:t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</w:r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ab/>
        <w:t xml:space="preserve"> Л. </w:t>
      </w:r>
      <w:proofErr w:type="spellStart"/>
      <w:r w:rsidRPr="00E30D38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Матвеєва</w:t>
      </w:r>
      <w:proofErr w:type="spellEnd"/>
    </w:p>
    <w:p w:rsidR="00572AA5" w:rsidRDefault="00572AA5" w:rsidP="003253F7">
      <w:pPr>
        <w:tabs>
          <w:tab w:val="left" w:pos="1877"/>
        </w:tabs>
        <w:suppressAutoHyphens/>
        <w:spacing w:after="0" w:line="240" w:lineRule="auto"/>
        <w:rPr>
          <w:rFonts w:ascii="Times New Roman CYR" w:eastAsia="Times New Roman" w:hAnsi="Times New Roman CYR" w:cs="Times New Roman CYR"/>
          <w:szCs w:val="24"/>
          <w:lang w:eastAsia="zh-CN"/>
        </w:rPr>
      </w:pPr>
    </w:p>
    <w:sectPr w:rsidR="00572AA5" w:rsidSect="009C0A91">
      <w:pgSz w:w="16838" w:h="11906" w:orient="landscape"/>
      <w:pgMar w:top="426" w:right="816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062D"/>
    <w:multiLevelType w:val="hybridMultilevel"/>
    <w:tmpl w:val="6332EA34"/>
    <w:lvl w:ilvl="0" w:tplc="0422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441009A"/>
    <w:multiLevelType w:val="hybridMultilevel"/>
    <w:tmpl w:val="EE1E94B0"/>
    <w:lvl w:ilvl="0" w:tplc="6EB482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85" w:hanging="360"/>
      </w:pPr>
    </w:lvl>
    <w:lvl w:ilvl="2" w:tplc="0422001B" w:tentative="1">
      <w:start w:val="1"/>
      <w:numFmt w:val="lowerRoman"/>
      <w:lvlText w:val="%3."/>
      <w:lvlJc w:val="right"/>
      <w:pPr>
        <w:ind w:left="2205" w:hanging="180"/>
      </w:pPr>
    </w:lvl>
    <w:lvl w:ilvl="3" w:tplc="0422000F" w:tentative="1">
      <w:start w:val="1"/>
      <w:numFmt w:val="decimal"/>
      <w:lvlText w:val="%4."/>
      <w:lvlJc w:val="left"/>
      <w:pPr>
        <w:ind w:left="2925" w:hanging="360"/>
      </w:pPr>
    </w:lvl>
    <w:lvl w:ilvl="4" w:tplc="04220019" w:tentative="1">
      <w:start w:val="1"/>
      <w:numFmt w:val="lowerLetter"/>
      <w:lvlText w:val="%5."/>
      <w:lvlJc w:val="left"/>
      <w:pPr>
        <w:ind w:left="3645" w:hanging="360"/>
      </w:pPr>
    </w:lvl>
    <w:lvl w:ilvl="5" w:tplc="0422001B" w:tentative="1">
      <w:start w:val="1"/>
      <w:numFmt w:val="lowerRoman"/>
      <w:lvlText w:val="%6."/>
      <w:lvlJc w:val="right"/>
      <w:pPr>
        <w:ind w:left="4365" w:hanging="180"/>
      </w:pPr>
    </w:lvl>
    <w:lvl w:ilvl="6" w:tplc="0422000F" w:tentative="1">
      <w:start w:val="1"/>
      <w:numFmt w:val="decimal"/>
      <w:lvlText w:val="%7."/>
      <w:lvlJc w:val="left"/>
      <w:pPr>
        <w:ind w:left="5085" w:hanging="360"/>
      </w:pPr>
    </w:lvl>
    <w:lvl w:ilvl="7" w:tplc="04220019" w:tentative="1">
      <w:start w:val="1"/>
      <w:numFmt w:val="lowerLetter"/>
      <w:lvlText w:val="%8."/>
      <w:lvlJc w:val="left"/>
      <w:pPr>
        <w:ind w:left="5805" w:hanging="360"/>
      </w:pPr>
    </w:lvl>
    <w:lvl w:ilvl="8" w:tplc="0422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131D"/>
    <w:rsid w:val="00027B6E"/>
    <w:rsid w:val="00045007"/>
    <w:rsid w:val="00045143"/>
    <w:rsid w:val="0006129B"/>
    <w:rsid w:val="00073038"/>
    <w:rsid w:val="000A04A2"/>
    <w:rsid w:val="000D3B5A"/>
    <w:rsid w:val="001104AB"/>
    <w:rsid w:val="001362DA"/>
    <w:rsid w:val="001756AE"/>
    <w:rsid w:val="00180986"/>
    <w:rsid w:val="001B6C09"/>
    <w:rsid w:val="001C63D6"/>
    <w:rsid w:val="001E3227"/>
    <w:rsid w:val="001F188D"/>
    <w:rsid w:val="002117B4"/>
    <w:rsid w:val="0021661D"/>
    <w:rsid w:val="00251AAF"/>
    <w:rsid w:val="0027283D"/>
    <w:rsid w:val="00276A34"/>
    <w:rsid w:val="00281499"/>
    <w:rsid w:val="002B1343"/>
    <w:rsid w:val="002C0085"/>
    <w:rsid w:val="002D7745"/>
    <w:rsid w:val="002E31D4"/>
    <w:rsid w:val="002F01C1"/>
    <w:rsid w:val="00300975"/>
    <w:rsid w:val="00314ACA"/>
    <w:rsid w:val="00324B22"/>
    <w:rsid w:val="003253F7"/>
    <w:rsid w:val="00360138"/>
    <w:rsid w:val="00367A98"/>
    <w:rsid w:val="003728F5"/>
    <w:rsid w:val="00383137"/>
    <w:rsid w:val="003A2271"/>
    <w:rsid w:val="003D3693"/>
    <w:rsid w:val="003E2E1A"/>
    <w:rsid w:val="003F7B69"/>
    <w:rsid w:val="00407E48"/>
    <w:rsid w:val="004125A0"/>
    <w:rsid w:val="004232D8"/>
    <w:rsid w:val="00446D2F"/>
    <w:rsid w:val="004847E9"/>
    <w:rsid w:val="00486839"/>
    <w:rsid w:val="00491026"/>
    <w:rsid w:val="004D6077"/>
    <w:rsid w:val="004F11BF"/>
    <w:rsid w:val="004F2D97"/>
    <w:rsid w:val="00502CC3"/>
    <w:rsid w:val="00514263"/>
    <w:rsid w:val="00527832"/>
    <w:rsid w:val="005339E2"/>
    <w:rsid w:val="005515A0"/>
    <w:rsid w:val="00572AA5"/>
    <w:rsid w:val="005B5D7E"/>
    <w:rsid w:val="005D6F01"/>
    <w:rsid w:val="00635C78"/>
    <w:rsid w:val="00665CE1"/>
    <w:rsid w:val="006713DF"/>
    <w:rsid w:val="006B6B7F"/>
    <w:rsid w:val="006C4672"/>
    <w:rsid w:val="006D3A8E"/>
    <w:rsid w:val="007457D1"/>
    <w:rsid w:val="0078460F"/>
    <w:rsid w:val="007B00DE"/>
    <w:rsid w:val="007D5FFA"/>
    <w:rsid w:val="007E4F02"/>
    <w:rsid w:val="007F067C"/>
    <w:rsid w:val="008001BA"/>
    <w:rsid w:val="0081249B"/>
    <w:rsid w:val="00826200"/>
    <w:rsid w:val="0084794A"/>
    <w:rsid w:val="008557F3"/>
    <w:rsid w:val="008729EC"/>
    <w:rsid w:val="008C4CE5"/>
    <w:rsid w:val="008E2064"/>
    <w:rsid w:val="008F2BDA"/>
    <w:rsid w:val="00907055"/>
    <w:rsid w:val="00911D88"/>
    <w:rsid w:val="00920EC1"/>
    <w:rsid w:val="00935210"/>
    <w:rsid w:val="00936706"/>
    <w:rsid w:val="00936EBB"/>
    <w:rsid w:val="00955E92"/>
    <w:rsid w:val="00966863"/>
    <w:rsid w:val="00970DB3"/>
    <w:rsid w:val="00973315"/>
    <w:rsid w:val="00974B0B"/>
    <w:rsid w:val="009B6546"/>
    <w:rsid w:val="009C0A91"/>
    <w:rsid w:val="009E3122"/>
    <w:rsid w:val="009F15C2"/>
    <w:rsid w:val="009F6E77"/>
    <w:rsid w:val="00A02C6B"/>
    <w:rsid w:val="00A10ED5"/>
    <w:rsid w:val="00A16A7E"/>
    <w:rsid w:val="00A25DE0"/>
    <w:rsid w:val="00A274D6"/>
    <w:rsid w:val="00A7132E"/>
    <w:rsid w:val="00A94A9E"/>
    <w:rsid w:val="00AB45E6"/>
    <w:rsid w:val="00AF7011"/>
    <w:rsid w:val="00B1194D"/>
    <w:rsid w:val="00B15D86"/>
    <w:rsid w:val="00B276AA"/>
    <w:rsid w:val="00B3509E"/>
    <w:rsid w:val="00B400A7"/>
    <w:rsid w:val="00B83FE9"/>
    <w:rsid w:val="00B87CA8"/>
    <w:rsid w:val="00B943B1"/>
    <w:rsid w:val="00BB57A6"/>
    <w:rsid w:val="00BC7892"/>
    <w:rsid w:val="00C275CE"/>
    <w:rsid w:val="00C76A13"/>
    <w:rsid w:val="00CA63EC"/>
    <w:rsid w:val="00CA74C7"/>
    <w:rsid w:val="00CD47EF"/>
    <w:rsid w:val="00D067DE"/>
    <w:rsid w:val="00D12FB8"/>
    <w:rsid w:val="00D16DB0"/>
    <w:rsid w:val="00D45D37"/>
    <w:rsid w:val="00D5179A"/>
    <w:rsid w:val="00D7345B"/>
    <w:rsid w:val="00D77BD4"/>
    <w:rsid w:val="00D85CC3"/>
    <w:rsid w:val="00D86B22"/>
    <w:rsid w:val="00D96119"/>
    <w:rsid w:val="00DE5359"/>
    <w:rsid w:val="00E12638"/>
    <w:rsid w:val="00E30D38"/>
    <w:rsid w:val="00E31F0D"/>
    <w:rsid w:val="00E65ADE"/>
    <w:rsid w:val="00E90627"/>
    <w:rsid w:val="00ED1672"/>
    <w:rsid w:val="00ED5C99"/>
    <w:rsid w:val="00EF4E36"/>
    <w:rsid w:val="00F0488B"/>
    <w:rsid w:val="00F064A0"/>
    <w:rsid w:val="00F375A5"/>
    <w:rsid w:val="00F40EC0"/>
    <w:rsid w:val="00FC6C0B"/>
    <w:rsid w:val="00FD7490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5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5302</Words>
  <Characters>3023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20</cp:revision>
  <cp:lastPrinted>2019-07-17T07:48:00Z</cp:lastPrinted>
  <dcterms:created xsi:type="dcterms:W3CDTF">2019-06-05T13:51:00Z</dcterms:created>
  <dcterms:modified xsi:type="dcterms:W3CDTF">2019-07-17T08:34:00Z</dcterms:modified>
</cp:coreProperties>
</file>