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-32385</wp:posOffset>
            </wp:positionH>
            <wp:positionV relativeFrom="margin">
              <wp:posOffset>-54610</wp:posOffset>
            </wp:positionV>
            <wp:extent cx="5315585" cy="1853565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Pr="00DC48EC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Default="00714C35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B407B" w:rsidRDefault="004B407B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B407B" w:rsidRDefault="004B407B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B407B" w:rsidRDefault="004B407B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B407B" w:rsidRDefault="004B407B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B407B" w:rsidRDefault="004B407B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B407B" w:rsidRDefault="004B407B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B407B" w:rsidRDefault="000326E5" w:rsidP="000326E5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11.12.2025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1701</w:t>
      </w:r>
    </w:p>
    <w:p w:rsidR="004B407B" w:rsidRDefault="004B407B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C5CBF" w:rsidRPr="00AC5CBF" w:rsidRDefault="00AC5CBF" w:rsidP="00AC5CBF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C5CB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Про внесення змін до рішення виконавчого комітету міської ради від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27</w:t>
      </w:r>
      <w:r w:rsidRPr="00AC5CBF">
        <w:rPr>
          <w:rFonts w:ascii="Times New Roman" w:eastAsia="Times New Roman" w:hAnsi="Times New Roman" w:cs="Times New Roman"/>
          <w:sz w:val="24"/>
          <w:szCs w:val="20"/>
          <w:lang w:eastAsia="ar-SA"/>
        </w:rPr>
        <w:t>.1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1</w:t>
      </w:r>
      <w:r w:rsidRPr="00AC5CBF">
        <w:rPr>
          <w:rFonts w:ascii="Times New Roman" w:eastAsia="Times New Roman" w:hAnsi="Times New Roman" w:cs="Times New Roman"/>
          <w:sz w:val="24"/>
          <w:szCs w:val="20"/>
          <w:lang w:eastAsia="ar-SA"/>
        </w:rPr>
        <w:t>.202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Pr="00AC5CB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1601</w:t>
      </w:r>
    </w:p>
    <w:p w:rsidR="00AC5CBF" w:rsidRDefault="00AC5CBF" w:rsidP="00537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40ACA" w:rsidRDefault="00840ACA" w:rsidP="00537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40ACA" w:rsidRDefault="00840ACA" w:rsidP="00537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37CA1" w:rsidRPr="00537CA1" w:rsidRDefault="00537CA1" w:rsidP="00537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7CA1">
        <w:rPr>
          <w:rFonts w:ascii="Times New Roman" w:eastAsia="Times New Roman" w:hAnsi="Times New Roman" w:cs="Times New Roman"/>
          <w:sz w:val="24"/>
          <w:szCs w:val="20"/>
          <w:lang w:eastAsia="ru-RU"/>
        </w:rPr>
        <w:t>Розглянувши клопотанн</w:t>
      </w:r>
      <w:r w:rsidR="00502DA9">
        <w:rPr>
          <w:rFonts w:ascii="Times New Roman" w:eastAsia="Times New Roman" w:hAnsi="Times New Roman" w:cs="Times New Roman"/>
          <w:sz w:val="24"/>
          <w:szCs w:val="20"/>
          <w:lang w:eastAsia="ru-RU"/>
        </w:rPr>
        <w:t>я управління житлової політики і</w:t>
      </w:r>
      <w:r w:rsidRPr="00537C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майна, з метою забезпечення реалізації державної політики у сфері цивільного захисту та забезпечення пожежної і техногенної безпеки</w:t>
      </w:r>
      <w:r w:rsidRPr="00537CA1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на території Хмельницької міської територіальної громади</w:t>
      </w:r>
      <w:r w:rsidRPr="00537CA1">
        <w:rPr>
          <w:rFonts w:ascii="Times New Roman" w:eastAsia="Times New Roman" w:hAnsi="Times New Roman" w:cs="Times New Roman"/>
          <w:sz w:val="24"/>
          <w:szCs w:val="20"/>
          <w:lang w:eastAsia="ru-RU"/>
        </w:rPr>
        <w:t>, керуючись Законом України «Про місцеве самоврядування в Україні», Кодексом цивільного захисту України, виконавчий комітет міської ради</w:t>
      </w:r>
    </w:p>
    <w:p w:rsidR="00537CA1" w:rsidRPr="00537CA1" w:rsidRDefault="00537CA1" w:rsidP="00537CA1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840ACA" w:rsidRDefault="00840ACA" w:rsidP="00537CA1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537CA1" w:rsidRPr="00537CA1" w:rsidRDefault="00537CA1" w:rsidP="00537CA1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37CA1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537CA1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AC5CBF" w:rsidRDefault="00AC5CBF" w:rsidP="00AC5CBF">
      <w:pPr>
        <w:pStyle w:val="aa"/>
        <w:numPr>
          <w:ilvl w:val="0"/>
          <w:numId w:val="5"/>
        </w:numPr>
        <w:tabs>
          <w:tab w:val="clear" w:pos="1211"/>
          <w:tab w:val="left" w:pos="710"/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зміни до рішення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виконавчого комітету міської ради від 27.11.2025 № 1601 </w:t>
      </w:r>
      <w:r w:rsidR="00840ACA">
        <w:rPr>
          <w:rFonts w:ascii="Times New Roman" w:eastAsia="Times New Roman" w:hAnsi="Times New Roman" w:cs="Times New Roman"/>
          <w:sz w:val="24"/>
          <w:szCs w:val="20"/>
          <w:lang w:eastAsia="ar-SA"/>
        </w:rPr>
        <w:t>«</w:t>
      </w:r>
      <w:r w:rsidRPr="00AC5CB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Про внесення на розгляд сесії міської ради пропозиції про затвердження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AC5CBF">
        <w:rPr>
          <w:rFonts w:ascii="Times New Roman" w:eastAsia="Times New Roman" w:hAnsi="Times New Roman" w:cs="Times New Roman"/>
          <w:sz w:val="24"/>
          <w:szCs w:val="20"/>
          <w:lang w:eastAsia="ar-SA"/>
        </w:rPr>
        <w:t>пожежно</w:t>
      </w:r>
      <w:proofErr w:type="spellEnd"/>
      <w:r w:rsidRPr="00AC5CBF">
        <w:rPr>
          <w:rFonts w:ascii="Times New Roman" w:eastAsia="Times New Roman" w:hAnsi="Times New Roman" w:cs="Times New Roman"/>
          <w:sz w:val="24"/>
          <w:szCs w:val="20"/>
          <w:lang w:eastAsia="ar-SA"/>
        </w:rPr>
        <w:t>-рятувальних підрозділів на території Хмельницької міської територіальної громади на 2026-2030 роки</w:t>
      </w:r>
      <w:r w:rsidR="00840ACA">
        <w:rPr>
          <w:rFonts w:ascii="Times New Roman" w:eastAsia="Times New Roman" w:hAnsi="Times New Roman" w:cs="Times New Roman"/>
          <w:sz w:val="24"/>
          <w:szCs w:val="20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</w:t>
      </w:r>
      <w:r w:rsidR="00840AC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иклавши </w:t>
      </w:r>
      <w:r w:rsidR="0018461F">
        <w:rPr>
          <w:rFonts w:ascii="Times New Roman" w:eastAsia="Times New Roman" w:hAnsi="Times New Roman" w:cs="Times New Roman"/>
          <w:sz w:val="24"/>
          <w:szCs w:val="20"/>
          <w:lang w:eastAsia="ar-SA"/>
        </w:rPr>
        <w:t>додаток</w:t>
      </w:r>
      <w:r w:rsidR="00840AC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новій редакції</w:t>
      </w:r>
      <w:r w:rsidR="0018461F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18461F">
        <w:rPr>
          <w:rFonts w:ascii="Times New Roman" w:eastAsia="Times New Roman" w:hAnsi="Times New Roman" w:cs="Times New Roman"/>
          <w:sz w:val="24"/>
          <w:szCs w:val="20"/>
          <w:lang w:eastAsia="ar-SA"/>
        </w:rPr>
        <w:t>згідно з додатком</w:t>
      </w:r>
      <w:r w:rsidR="00502DA9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537CA1" w:rsidRPr="00537CA1" w:rsidRDefault="00537CA1" w:rsidP="00840ACA">
      <w:pPr>
        <w:numPr>
          <w:ilvl w:val="0"/>
          <w:numId w:val="5"/>
        </w:numPr>
        <w:tabs>
          <w:tab w:val="left" w:pos="710"/>
          <w:tab w:val="num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7C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виконанням цього рішення покласти на управління з питань цивільного захисту населення і охорони праці. </w:t>
      </w:r>
    </w:p>
    <w:p w:rsidR="00537CA1" w:rsidRPr="00537CA1" w:rsidRDefault="00537CA1" w:rsidP="00537C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537CA1" w:rsidRDefault="00537CA1" w:rsidP="00537C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40ACA" w:rsidRDefault="00840ACA" w:rsidP="00537C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37CA1" w:rsidRPr="00537CA1" w:rsidRDefault="00537CA1" w:rsidP="00537C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37CA1" w:rsidRPr="00537CA1" w:rsidRDefault="00537CA1" w:rsidP="00537CA1">
      <w:pPr>
        <w:tabs>
          <w:tab w:val="left" w:pos="694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37CA1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37CA1">
        <w:rPr>
          <w:rFonts w:ascii="Times New Roman" w:eastAsia="Times New Roman" w:hAnsi="Times New Roman" w:cs="Times New Roman"/>
          <w:sz w:val="24"/>
          <w:szCs w:val="20"/>
          <w:lang w:eastAsia="ar-SA"/>
        </w:rPr>
        <w:t>Олександр СИМЧИШИН</w:t>
      </w:r>
    </w:p>
    <w:p w:rsidR="00840ACA" w:rsidRDefault="00537CA1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br w:type="page"/>
      </w:r>
    </w:p>
    <w:p w:rsidR="00840ACA" w:rsidRPr="00840ACA" w:rsidRDefault="00840ACA" w:rsidP="00840ACA">
      <w:pPr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0AC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Додаток </w:t>
      </w:r>
    </w:p>
    <w:p w:rsidR="00840ACA" w:rsidRPr="00840ACA" w:rsidRDefault="00840ACA" w:rsidP="00840ACA">
      <w:pPr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0A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рішення виконавчого комітету </w:t>
      </w:r>
    </w:p>
    <w:p w:rsidR="00840ACA" w:rsidRPr="00840ACA" w:rsidRDefault="00840ACA" w:rsidP="00840ACA">
      <w:pPr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0A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від </w:t>
      </w:r>
      <w:r w:rsidR="000326E5">
        <w:rPr>
          <w:rFonts w:ascii="Times New Roman" w:eastAsia="Times New Roman" w:hAnsi="Times New Roman" w:cs="Times New Roman"/>
          <w:sz w:val="24"/>
          <w:szCs w:val="24"/>
          <w:lang w:eastAsia="ar-SA"/>
        </w:rPr>
        <w:t>11.12.</w:t>
      </w:r>
      <w:r w:rsidRPr="00840A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№ </w:t>
      </w:r>
      <w:r w:rsidR="000326E5">
        <w:rPr>
          <w:rFonts w:ascii="Times New Roman" w:eastAsia="Times New Roman" w:hAnsi="Times New Roman" w:cs="Times New Roman"/>
          <w:sz w:val="24"/>
          <w:szCs w:val="24"/>
          <w:lang w:eastAsia="ar-SA"/>
        </w:rPr>
        <w:t>1701</w:t>
      </w:r>
    </w:p>
    <w:p w:rsidR="00840ACA" w:rsidRPr="00840ACA" w:rsidRDefault="00840ACA" w:rsidP="00840A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40ACA" w:rsidRPr="00840ACA" w:rsidRDefault="00840ACA" w:rsidP="00840A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0ACA" w:rsidRPr="00840ACA" w:rsidRDefault="00840ACA" w:rsidP="00840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ЦІЛЬОВА ПРОГРАМА</w:t>
      </w:r>
    </w:p>
    <w:p w:rsidR="00840ACA" w:rsidRPr="00840ACA" w:rsidRDefault="00840ACA" w:rsidP="00840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840AC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0"/>
          <w:lang w:eastAsia="ar-SA"/>
        </w:rPr>
        <w:t>пожежно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-рятувальних підрозділів на території Хмельницької міської територіальної громади на 2026-2030 роки </w:t>
      </w:r>
    </w:p>
    <w:p w:rsidR="00840ACA" w:rsidRPr="00840ACA" w:rsidRDefault="00840ACA" w:rsidP="00840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40ACA" w:rsidRPr="00840ACA" w:rsidRDefault="00840ACA" w:rsidP="00840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Паспорт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Програми</w:t>
      </w:r>
      <w:proofErr w:type="spellEnd"/>
    </w:p>
    <w:tbl>
      <w:tblPr>
        <w:tblW w:w="9639" w:type="dxa"/>
        <w:tblInd w:w="78" w:type="dxa"/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953"/>
      </w:tblGrid>
      <w:tr w:rsidR="00840ACA" w:rsidRPr="00840ACA" w:rsidTr="004F17E8">
        <w:trPr>
          <w:trHeight w:val="522"/>
        </w:trPr>
        <w:tc>
          <w:tcPr>
            <w:tcW w:w="567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1.</w:t>
            </w:r>
          </w:p>
        </w:tc>
        <w:tc>
          <w:tcPr>
            <w:tcW w:w="3119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Ініціатор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розроблення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програми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Управління з питань цивільного захисту населення і охорони праці, 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Хмельницьке 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районне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управління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цивільного захисту та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превентивної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діяльності 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ГУ ДСНС України 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у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Хмельницькій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області </w:t>
            </w:r>
          </w:p>
        </w:tc>
      </w:tr>
      <w:tr w:rsidR="00840ACA" w:rsidRPr="00840ACA" w:rsidTr="004F17E8">
        <w:trPr>
          <w:trHeight w:val="883"/>
        </w:trPr>
        <w:tc>
          <w:tcPr>
            <w:tcW w:w="567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2.</w:t>
            </w:r>
          </w:p>
        </w:tc>
        <w:tc>
          <w:tcPr>
            <w:tcW w:w="3119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Дата, номер і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назва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розпорядчого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документа органу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виконавчої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влади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про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розроблення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програми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Кодекс цивільного захисту України</w:t>
            </w: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840ACA" w:rsidRPr="00840ACA" w:rsidTr="004F17E8">
        <w:trPr>
          <w:trHeight w:val="448"/>
        </w:trPr>
        <w:tc>
          <w:tcPr>
            <w:tcW w:w="567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3.</w:t>
            </w:r>
          </w:p>
        </w:tc>
        <w:tc>
          <w:tcPr>
            <w:tcW w:w="3119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Розробник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програми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Хмельницьке 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районне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управління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цивільного захисту та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превентивної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діяльності 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ГУ ДСНС України 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у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Хмельницькій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області та 1 ДПРЗ ГУ ДСНС України у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Хмельницькій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області</w:t>
            </w:r>
          </w:p>
        </w:tc>
      </w:tr>
      <w:tr w:rsidR="00840ACA" w:rsidRPr="00840ACA" w:rsidTr="004F17E8">
        <w:trPr>
          <w:trHeight w:val="448"/>
        </w:trPr>
        <w:tc>
          <w:tcPr>
            <w:tcW w:w="567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4.</w:t>
            </w:r>
          </w:p>
        </w:tc>
        <w:tc>
          <w:tcPr>
            <w:tcW w:w="3119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Співрозробники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програми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Управління з питань цивільного захисту населення і охорони праці Хмельницької міської ради</w:t>
            </w:r>
          </w:p>
        </w:tc>
      </w:tr>
      <w:tr w:rsidR="00840ACA" w:rsidRPr="00840ACA" w:rsidTr="004F17E8">
        <w:trPr>
          <w:trHeight w:val="841"/>
        </w:trPr>
        <w:tc>
          <w:tcPr>
            <w:tcW w:w="567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5.</w:t>
            </w:r>
          </w:p>
        </w:tc>
        <w:tc>
          <w:tcPr>
            <w:tcW w:w="3119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Відповідальні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виконавці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програми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Хмельницьке 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районне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управління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цивільного захисту та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превентивної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діяльності 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ГУ ДСНС України 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у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Хмельницькій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області та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1 ДПРЗ ГУ ДСНС України у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Хмельницькій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області;</w:t>
            </w: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управління комунальної інфраструктури Хмельницької міської ради;</w:t>
            </w: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управління житлової політики і майна 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Хмельницької міської ради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Хмельницька міська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комунальна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аварійно-рятувальна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служба на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водних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об’єктах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;</w:t>
            </w: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епартамент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освіти та науки Хмельницької міської ради;</w:t>
            </w: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управління з питань цивільного захисту населення і охорони праці Хмельницької міської ради;</w:t>
            </w: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управління охорони здоров'я Хмельницької міської ради;</w:t>
            </w: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управління праці та соціального захисту населення Хмельницької міської ради;</w:t>
            </w: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МКП «Хмельницькводоканал»;</w:t>
            </w: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lastRenderedPageBreak/>
              <w:t>балансоутримувачі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захисних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споруд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цивільного захисту;</w:t>
            </w: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управління культури та туризму Хмельницької міської ради;</w:t>
            </w: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керівники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потенційно-небезпечних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об’єктів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;</w:t>
            </w: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балансоутримувачі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об’єктів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підвищеної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поверховості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;</w:t>
            </w:r>
          </w:p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</w:p>
        </w:tc>
      </w:tr>
      <w:tr w:rsidR="00840ACA" w:rsidRPr="00840ACA" w:rsidTr="004F17E8">
        <w:trPr>
          <w:trHeight w:val="520"/>
        </w:trPr>
        <w:tc>
          <w:tcPr>
            <w:tcW w:w="567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lastRenderedPageBreak/>
              <w:t>6.</w:t>
            </w:r>
          </w:p>
        </w:tc>
        <w:tc>
          <w:tcPr>
            <w:tcW w:w="3119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Термін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реалізації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програми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ind w:left="91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202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-20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роки</w:t>
            </w:r>
          </w:p>
        </w:tc>
      </w:tr>
      <w:tr w:rsidR="00840ACA" w:rsidRPr="00840ACA" w:rsidTr="004F17E8">
        <w:trPr>
          <w:trHeight w:val="350"/>
        </w:trPr>
        <w:tc>
          <w:tcPr>
            <w:tcW w:w="567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6.1.</w:t>
            </w:r>
          </w:p>
        </w:tc>
        <w:tc>
          <w:tcPr>
            <w:tcW w:w="3119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Етапи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виконання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програми</w:t>
            </w:r>
            <w:proofErr w:type="spellEnd"/>
          </w:p>
          <w:p w:rsidR="00840ACA" w:rsidRPr="00840ACA" w:rsidRDefault="00840ACA" w:rsidP="00840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(для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довгострокових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програм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)</w:t>
            </w:r>
          </w:p>
        </w:tc>
        <w:tc>
          <w:tcPr>
            <w:tcW w:w="5953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ind w:left="91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І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етап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: 202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рік</w:t>
            </w:r>
            <w:proofErr w:type="spellEnd"/>
          </w:p>
          <w:p w:rsidR="00840ACA" w:rsidRPr="00840ACA" w:rsidRDefault="00840ACA" w:rsidP="00840ACA">
            <w:pPr>
              <w:suppressAutoHyphens/>
              <w:spacing w:after="0" w:line="240" w:lineRule="auto"/>
              <w:ind w:left="91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ІІ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етап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: 202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рік</w:t>
            </w:r>
            <w:proofErr w:type="spellEnd"/>
          </w:p>
          <w:p w:rsidR="00840ACA" w:rsidRPr="00840ACA" w:rsidRDefault="00840ACA" w:rsidP="00840ACA">
            <w:pPr>
              <w:suppressAutoHyphens/>
              <w:spacing w:after="0" w:line="240" w:lineRule="auto"/>
              <w:ind w:left="91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ІІІ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етап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: 202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рік</w:t>
            </w:r>
            <w:proofErr w:type="spellEnd"/>
          </w:p>
          <w:p w:rsidR="00840ACA" w:rsidRPr="00840ACA" w:rsidRDefault="00840ACA" w:rsidP="00840ACA">
            <w:pPr>
              <w:suppressAutoHyphens/>
              <w:spacing w:after="0" w:line="240" w:lineRule="auto"/>
              <w:ind w:left="91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ІV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етап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: 202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рік</w:t>
            </w:r>
            <w:proofErr w:type="spellEnd"/>
          </w:p>
          <w:p w:rsidR="00840ACA" w:rsidRPr="00840ACA" w:rsidRDefault="00840ACA" w:rsidP="00840ACA">
            <w:pPr>
              <w:suppressAutoHyphens/>
              <w:spacing w:after="0" w:line="240" w:lineRule="auto"/>
              <w:ind w:left="91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V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етап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: 20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30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рік</w:t>
            </w:r>
            <w:proofErr w:type="spellEnd"/>
          </w:p>
        </w:tc>
      </w:tr>
      <w:tr w:rsidR="00840ACA" w:rsidRPr="00840ACA" w:rsidTr="004F17E8">
        <w:trPr>
          <w:trHeight w:val="1007"/>
        </w:trPr>
        <w:tc>
          <w:tcPr>
            <w:tcW w:w="567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7.</w:t>
            </w:r>
          </w:p>
        </w:tc>
        <w:tc>
          <w:tcPr>
            <w:tcW w:w="3119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Перелік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бюджетів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які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беруть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участь у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виконанні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програми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(для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комплексних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програм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)</w:t>
            </w:r>
          </w:p>
        </w:tc>
        <w:tc>
          <w:tcPr>
            <w:tcW w:w="5953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Бюджет Хмельницької міської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територіальної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громади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спеціальні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фонди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інші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джерела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фінансування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, не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заборонені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законом</w:t>
            </w:r>
          </w:p>
        </w:tc>
      </w:tr>
      <w:tr w:rsidR="00840ACA" w:rsidRPr="00840ACA" w:rsidTr="004F17E8">
        <w:trPr>
          <w:trHeight w:val="896"/>
        </w:trPr>
        <w:tc>
          <w:tcPr>
            <w:tcW w:w="567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8.</w:t>
            </w:r>
          </w:p>
        </w:tc>
        <w:tc>
          <w:tcPr>
            <w:tcW w:w="3119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Загальний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обсяг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фінансових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ресурсів,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необхідних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для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реалізації</w:t>
            </w:r>
            <w:proofErr w:type="spellEnd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програми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left w:w="78" w:type="dxa"/>
            </w:tcMar>
          </w:tcPr>
          <w:p w:rsidR="00840ACA" w:rsidRPr="00840ACA" w:rsidRDefault="00840ACA" w:rsidP="00840A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840ACA" w:rsidRPr="00840ACA" w:rsidRDefault="00840ACA" w:rsidP="000326E5">
            <w:pPr>
              <w:suppressAutoHyphens/>
              <w:spacing w:after="0" w:line="240" w:lineRule="auto"/>
              <w:ind w:left="9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40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4</w:t>
            </w:r>
            <w:r w:rsidR="00032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6</w:t>
            </w:r>
            <w:r w:rsidRPr="00840A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9 113,3 тис. </w:t>
            </w:r>
            <w:r w:rsidRPr="00840A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грн.</w:t>
            </w:r>
          </w:p>
        </w:tc>
      </w:tr>
    </w:tbl>
    <w:p w:rsidR="00840ACA" w:rsidRPr="00840ACA" w:rsidRDefault="00840ACA" w:rsidP="00840AC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bookmarkStart w:id="1" w:name="BM101"/>
      <w:bookmarkEnd w:id="1"/>
    </w:p>
    <w:p w:rsidR="00840ACA" w:rsidRPr="00840ACA" w:rsidRDefault="00840ACA" w:rsidP="00840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І.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Загальна</w:t>
      </w:r>
      <w:proofErr w:type="spellEnd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частина</w:t>
      </w:r>
      <w:proofErr w:type="spellEnd"/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З метою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реалізації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державної політики 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сфері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цивільного захисту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розроблено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цільову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Програму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r w:rsidRPr="00840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пожежно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-рятувальних підрозділів на території Хмельницької міської територіальної громади на 2026-2030 роки  </w:t>
      </w:r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(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далі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–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Програма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), в основу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якої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покладено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принцип захисту населення,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територій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навколишнього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природного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середовища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майна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ліквідації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наслідків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можливих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аварій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природних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стихійних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явищ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пріоритетність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завдань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спрямованих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порятунок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життя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збереження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здоров’я громадян.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Програму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розроблено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відповідності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вимогами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Кодексу цивільного захисту України, постанови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Кабінету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Міністрів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України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9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січня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2014 року № 11 «Про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затвердження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Положення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про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єдину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державну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систему цивільного захисту» та з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урахуванням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інших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нормативних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документів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.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Програму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розраховано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період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 202</w:t>
      </w:r>
      <w:r w:rsidRPr="00840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до 20</w:t>
      </w:r>
      <w:r w:rsidRPr="00840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30</w:t>
      </w:r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року, вона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складається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 таких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розділів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: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організаційне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забезпечення у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сфері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пожежної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безпеки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організаційне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забезпечення у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сфері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техногенної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безпеки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та цивільного захисту населення;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забезпечення та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розвиток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інфраструктури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пожежно-рятувальних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підрозділів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організація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навчання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населення правилам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безпеки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життєдіяльності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діям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умовах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виникнення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надзвичайних ситуацій.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40ACA" w:rsidRPr="00840ACA" w:rsidRDefault="00840ACA" w:rsidP="00840ACA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II.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Зміст</w:t>
      </w:r>
      <w:proofErr w:type="spellEnd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проблеми</w:t>
      </w:r>
      <w:proofErr w:type="spellEnd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обґрунтування</w:t>
      </w:r>
      <w:proofErr w:type="spellEnd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необхідності</w:t>
      </w:r>
      <w:proofErr w:type="spellEnd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її</w:t>
      </w:r>
      <w:proofErr w:type="spellEnd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розв’язання</w:t>
      </w:r>
      <w:proofErr w:type="spellEnd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шляхом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розроблення</w:t>
      </w:r>
      <w:proofErr w:type="spellEnd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і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виконання</w:t>
      </w:r>
      <w:proofErr w:type="spellEnd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Програми</w:t>
      </w:r>
      <w:proofErr w:type="spellEnd"/>
    </w:p>
    <w:p w:rsidR="00840ACA" w:rsidRPr="00840ACA" w:rsidRDefault="00840ACA" w:rsidP="00840ACA">
      <w:pPr>
        <w:numPr>
          <w:ilvl w:val="0"/>
          <w:numId w:val="6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Згідно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зі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статтею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3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Конституції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України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життя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та здоров’я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людини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її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безпека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є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найвищими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соціальними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цінностями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за забезпечення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яких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держава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відповідає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перед нею.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Безпека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населення і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територій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їх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захищеність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від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впливу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шкідливих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техногенних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природних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екологічних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факторів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є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неодмінною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умовою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сталого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розвитку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суспільства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</w:p>
    <w:p w:rsidR="00840ACA" w:rsidRPr="00840ACA" w:rsidRDefault="00840ACA" w:rsidP="00840ACA">
      <w:pPr>
        <w:numPr>
          <w:ilvl w:val="0"/>
          <w:numId w:val="6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Запобігання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виникненню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надзвичайних ситуацій техногенного та природного характеру,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зменшення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збитків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і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втрат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разі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їх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виникнення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ефективна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ліквідація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наслідків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надзвичайних ситуацій є одним з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головних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пріоритетів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діяльності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органів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влади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840ACA" w:rsidRPr="00840ACA" w:rsidRDefault="00840ACA" w:rsidP="00840ACA">
      <w:pPr>
        <w:numPr>
          <w:ilvl w:val="0"/>
          <w:numId w:val="6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Для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попередження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або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ліквідації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наслідків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надання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допомоги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постраждалому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населенню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проведення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невідкладних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відновлювальних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робіт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особливого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значення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набуває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наявність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місцевого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матеріального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резерву. </w:t>
      </w:r>
    </w:p>
    <w:p w:rsidR="00840ACA" w:rsidRPr="00840ACA" w:rsidRDefault="00840ACA" w:rsidP="00840ACA">
      <w:pPr>
        <w:numPr>
          <w:ilvl w:val="0"/>
          <w:numId w:val="6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Підрозділи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ДСНС України, 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також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формування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працівники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підприємств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організацій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установ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які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здійснюють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заходи з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локалізації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або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ліквідації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надзвичайної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ситуації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місцевого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рівня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потребують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забезпечення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засобами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захисту,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майном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технікою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обладнанням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для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проведення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аварійно-рятувальних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робіт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надання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допомоги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населенню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. Заходи із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створення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підвищення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готовності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аварійно-рятувальних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служб дозволять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покращити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прискорити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проведення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аварійно-рятувальних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відновлювальних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робіт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.</w:t>
      </w:r>
    </w:p>
    <w:p w:rsidR="00840ACA" w:rsidRPr="00840ACA" w:rsidRDefault="00840ACA" w:rsidP="00840ACA">
      <w:pPr>
        <w:numPr>
          <w:ilvl w:val="0"/>
          <w:numId w:val="6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Крім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того, комплексного розвитку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потребує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інфраструктура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 метою доступу громадян до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об'єктів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відпочинку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в тому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числі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воді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протипожежного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водопостачання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забезпечення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якісного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дорожнього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сполучення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розвитку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системи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оповіщення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як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засобу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комунікації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 жителями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створення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безпечних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умов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перебування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людей 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приміщеннях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громадських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місцях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на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їх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що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досягається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як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обладнанням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протипожежними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засобами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приміщень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так і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освітленням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населених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пунктів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ін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.</w:t>
      </w:r>
    </w:p>
    <w:p w:rsidR="00840ACA" w:rsidRPr="00840ACA" w:rsidRDefault="00840ACA" w:rsidP="00840ACA">
      <w:pPr>
        <w:numPr>
          <w:ilvl w:val="0"/>
          <w:numId w:val="6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З метою забезпечення захисту здоров’я громадян,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зменшення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матеріальних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втрат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недопущення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шкоди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підприємствам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установам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і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організаціям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матеріальним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і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культурним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цінностям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довкіллю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разі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загрози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або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виникнення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 проводиться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оповіщення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інформування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населення, тому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необхідним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є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модернізація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місцевого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сегменту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системи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оповіщення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складі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державної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автоматизованої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системи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централізованого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оповіщення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.</w:t>
      </w:r>
    </w:p>
    <w:p w:rsidR="00840ACA" w:rsidRPr="00840ACA" w:rsidRDefault="00840ACA" w:rsidP="00840ACA">
      <w:pPr>
        <w:numPr>
          <w:ilvl w:val="0"/>
          <w:numId w:val="6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Для захисту населення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наслідків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техногенних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аварій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також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час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застосування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зброї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масового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знищення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в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особливий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період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створено фонд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захисних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споруд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. Разом з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тим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існує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необхідність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забезпечення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фінансування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заходів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 бюджету Хмельницької міської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територіальної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(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далі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– бюджет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),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спрямованих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утримання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захисних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споруд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цивільного захисту комунальної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форми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власності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в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готовності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до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використання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призначенням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. </w:t>
      </w:r>
    </w:p>
    <w:p w:rsidR="00840ACA" w:rsidRPr="00840ACA" w:rsidRDefault="00840ACA" w:rsidP="00840ACA">
      <w:pPr>
        <w:numPr>
          <w:ilvl w:val="0"/>
          <w:numId w:val="6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Поширення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соціальної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реклами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видання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буклетів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пам’яток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методичних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рекомендацій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 питань цивільного захисту та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безпеки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життєдіяльності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проведення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олімпіад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безпеки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життєдіяльності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забезпечення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консультаційних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пунктів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навчальною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літературою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забезпечить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покращення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навчання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населення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діям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випадку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ситуацій. </w:t>
      </w:r>
    </w:p>
    <w:p w:rsidR="00840ACA" w:rsidRPr="00840ACA" w:rsidRDefault="00840ACA" w:rsidP="00840ACA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</w:p>
    <w:p w:rsidR="00840ACA" w:rsidRPr="00840ACA" w:rsidRDefault="00840ACA" w:rsidP="00840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ІІІ. Мета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Програми</w:t>
      </w:r>
      <w:proofErr w:type="spellEnd"/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Метою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Програми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є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захист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населення і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наслідків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 техногенного і природного характеру,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ефективне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функціонування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місцевої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ланки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територіальної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підсистеми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єдиної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державної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системи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цивільного захисту,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проведення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аварійно-рятувальних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інших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невідкладних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робіт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послідовне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зниження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ризику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виникнення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 техногенного та природного характеру,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підвищення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рівня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безпеки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населення і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захищеності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наслідків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таких ситуацій, забезпечення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громадської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безпеки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.</w:t>
      </w:r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840ACA" w:rsidRPr="00840ACA" w:rsidRDefault="00840ACA" w:rsidP="00840A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40ACA" w:rsidRPr="00840ACA" w:rsidRDefault="00840ACA" w:rsidP="00840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2" w:name="BM42"/>
      <w:bookmarkEnd w:id="2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ІV. Шляхи і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способи</w:t>
      </w:r>
      <w:proofErr w:type="spellEnd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розв'язання</w:t>
      </w:r>
      <w:proofErr w:type="spellEnd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проблеми</w:t>
      </w:r>
      <w:proofErr w:type="spellEnd"/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Оптимальним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варіантом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розв’язання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проблеми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захисту населення і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територій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 техногенного та природного характеру є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реалізація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державної політики 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сфері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цивільного захисту населення і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територій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 шляхом системного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здійснення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першочергових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заходів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щодо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захисту населення і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 з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використанням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ресурсів бюджету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інших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джерел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не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заборонених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законом.</w:t>
      </w:r>
    </w:p>
    <w:p w:rsidR="00840ACA" w:rsidRPr="00840ACA" w:rsidRDefault="00840ACA" w:rsidP="00840AC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840ACA" w:rsidRPr="00840ACA" w:rsidRDefault="00840ACA" w:rsidP="00840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840ACA" w:rsidRPr="00840ACA" w:rsidRDefault="00840ACA" w:rsidP="00840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V.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Завдання</w:t>
      </w:r>
      <w:proofErr w:type="spellEnd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і заходи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3" w:name="BM57"/>
      <w:bookmarkEnd w:id="3"/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Завдання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і заходи,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спрямовані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виконання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наведено в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додатку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до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Програма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передбачає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здійснення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першочергових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заходів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щодо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захисту населення і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proofErr w:type="gram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proofErr w:type="gram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 за такими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напрямами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: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забезпечення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пожежної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безпеки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об'єктів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які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підпорядковані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структурним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підрозділам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Хмельницької міської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громади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запобігання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загибелі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людей на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водних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об’єктах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proofErr w:type="gram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утримання</w:t>
      </w:r>
      <w:proofErr w:type="spellEnd"/>
      <w:proofErr w:type="gram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фонду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захисних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споруд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 цивільного захисту в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готовності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до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використання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призначенням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поповнення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місцевого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матеріального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резерву для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ліквідації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наслідків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ситуацій;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proofErr w:type="gram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підтримання</w:t>
      </w:r>
      <w:proofErr w:type="spellEnd"/>
      <w:proofErr w:type="gram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постійній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готовності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місцевої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системи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централізованого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оповіщення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 про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загрозу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або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виникнення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здійснення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ії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модернізації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забезпечення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функціонування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забезпечення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робіт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із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знешкодження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вибухонебезпечних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предметів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забезпечення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непрацюючого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населення,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працівників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формувань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спеціалізованих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служб цивільного захисту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індивідуальними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засобами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захисту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органів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дихання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gram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забезпечення 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високого</w:t>
      </w:r>
      <w:proofErr w:type="spellEnd"/>
      <w:proofErr w:type="gram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рівня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боєздатності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пожежно-рятувальних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підрозділів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ДСНС;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навчання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населення правилам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безпеки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життєдіяльності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діям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в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умовах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виникнення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ситуацій.</w:t>
      </w:r>
    </w:p>
    <w:p w:rsidR="00840ACA" w:rsidRPr="00840ACA" w:rsidRDefault="00840ACA" w:rsidP="00840AC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840ACA" w:rsidRPr="00840ACA" w:rsidRDefault="00840ACA" w:rsidP="00840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4" w:name="BM59"/>
      <w:bookmarkEnd w:id="4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VІ.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Очікувані</w:t>
      </w:r>
      <w:proofErr w:type="spellEnd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результати</w:t>
      </w:r>
      <w:proofErr w:type="spellEnd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ефективність</w:t>
      </w:r>
      <w:proofErr w:type="spellEnd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Програми</w:t>
      </w:r>
      <w:proofErr w:type="spellEnd"/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Виконання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Програми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дасть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змогу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: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забезпечити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належний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рівень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безпеки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населення,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захищеності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територій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об’єктів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виробництва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і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соціально-культурної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сфери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ситуацій;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знизити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ризик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виникнення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 та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мінімізувати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їх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наслідки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proofErr w:type="gram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оновлювати</w:t>
      </w:r>
      <w:proofErr w:type="spellEnd"/>
      <w:proofErr w:type="gram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поповнювати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матеріальні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цінності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місцевого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матеріального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резерву,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необхідних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для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ліквідації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 техногенного  та природного характеру;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proofErr w:type="gram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накопичити</w:t>
      </w:r>
      <w:proofErr w:type="spellEnd"/>
      <w:proofErr w:type="gram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необхідну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кількість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засобів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індивідуального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захисту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органів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дихання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для населення,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що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проживає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в зонах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ураження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вражаючої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дії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можливих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хімічних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аварій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не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допустити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отруєння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загибелі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людей;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забезпечити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укомплектування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аварійно-рятувальної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служби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необхідним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обладнанням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;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забезпечити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функціонування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дієвої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системи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запобігання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загибелі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людей на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водних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об’єктах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підвищити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обізнаність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населення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щодо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дій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разі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виникнення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ситуацій;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забезпечити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здійснення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комплексних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заходів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щодо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реконструкції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підтримання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в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постійній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готовності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місцевої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автоматизованої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системи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централізованого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оповіщення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своєчасно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найкоротший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термін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проводити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оповіщення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керівного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складу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місцевої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ланки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територіальної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підсистеми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цивільного захисту 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разі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виникнення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загрози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чи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 техногенного і природного характеру;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підвищити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ефективність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використання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коштів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які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спрямовуються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здійснення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заходів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щодо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захисту населення і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територій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ситуацій;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забезпечити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належний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рівень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пожежної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безпеки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об'єктів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громади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в тому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числі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шляхом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утримання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підрозділів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місцевої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пожежної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охорони в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сільських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населених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пунктах.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Ефективність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виконання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Програми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полягає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у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створенні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оптимальної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результативної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ланки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підсистеми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єдиної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державної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системи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цивільного захисту,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підвищенні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дієвості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функціонування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аварійно-рятувальних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підрозділів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зменшенні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кількості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постраждалих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загиблих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внаслідок</w:t>
      </w:r>
      <w:proofErr w:type="spellEnd"/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ситуацій.</w:t>
      </w:r>
    </w:p>
    <w:p w:rsidR="00840ACA" w:rsidRPr="00840ACA" w:rsidRDefault="00840ACA" w:rsidP="00840AC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bookmarkStart w:id="5" w:name="BM72"/>
      <w:bookmarkEnd w:id="5"/>
    </w:p>
    <w:p w:rsidR="00840ACA" w:rsidRPr="00840ACA" w:rsidRDefault="00840ACA" w:rsidP="00840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VIІ.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Обсяги</w:t>
      </w:r>
      <w:proofErr w:type="spellEnd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джерела</w:t>
      </w:r>
      <w:proofErr w:type="spellEnd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фінансування</w:t>
      </w:r>
      <w:proofErr w:type="spellEnd"/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Фінансування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здійснюється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рахунок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коштів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Хмельницької міської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територіальної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громади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комунальних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підприємств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та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інших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джерел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фінансування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незаборонених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законом</w:t>
      </w:r>
      <w:r w:rsidRPr="00840AC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.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6" w:name="BM90"/>
      <w:bookmarkEnd w:id="6"/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Прогнозні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обсяги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фінансування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для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розв'язання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проблем,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передбачених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Програмою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 роками та в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розрізі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виконавців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наведено в заходах і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завданнях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виконання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цільової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попередження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виникнення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надзвичайних ситуацій та забезпечення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пожежної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і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техногенної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безпеки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об’єктів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усіх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форм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власності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розвитку інфраструктури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пожежно-рятувальних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підрозділів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території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Хмельницької міської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територіальної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громади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2026-2030 роки. </w:t>
      </w:r>
    </w:p>
    <w:p w:rsidR="00840ACA" w:rsidRPr="00840ACA" w:rsidRDefault="00840ACA" w:rsidP="00840AC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bookmarkStart w:id="7" w:name="BM91"/>
      <w:bookmarkEnd w:id="7"/>
    </w:p>
    <w:p w:rsidR="00840ACA" w:rsidRPr="00840ACA" w:rsidRDefault="00840ACA" w:rsidP="00840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VIІІ. </w:t>
      </w:r>
      <w:proofErr w:type="spellStart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Координація</w:t>
      </w:r>
      <w:proofErr w:type="spellEnd"/>
      <w:r w:rsidRPr="00840AC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та контроль</w:t>
      </w:r>
    </w:p>
    <w:p w:rsidR="00840ACA" w:rsidRPr="00840ACA" w:rsidRDefault="00840ACA" w:rsidP="00840AC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Координацію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та контроль за ходом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виконання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цільової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попередження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виникнення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надзвичайних ситуацій та забезпечення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пожежної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і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техногенної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безпеки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об’єктів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усіх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форм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власності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розвитку інфраструктури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пожежно-рятувальних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підрозділів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території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Хмельницької міської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територіальної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громади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2026-2030 роки 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здійснює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Хмельницьке </w:t>
      </w:r>
      <w:r w:rsidRPr="00840AC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районне</w:t>
      </w:r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управління</w:t>
      </w:r>
      <w:r w:rsidRPr="00840A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цивільного захисту та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превентивної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діяльності </w:t>
      </w:r>
      <w:r w:rsidRPr="00840A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ГУ ДСНС України </w:t>
      </w:r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у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Хмельницькій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області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спільно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управлінням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 питань цивільного захисту населення і охорони праці Хмельницької міської ради.</w:t>
      </w:r>
    </w:p>
    <w:p w:rsidR="00840ACA" w:rsidRPr="00840ACA" w:rsidRDefault="00840ACA" w:rsidP="00840A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40ACA" w:rsidRPr="00840ACA" w:rsidRDefault="00840ACA" w:rsidP="00840A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40ACA" w:rsidRPr="00840ACA" w:rsidRDefault="00840ACA" w:rsidP="00840AC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</w:p>
    <w:p w:rsidR="00840ACA" w:rsidRPr="00840ACA" w:rsidRDefault="00840ACA" w:rsidP="00840ACA">
      <w:pPr>
        <w:tabs>
          <w:tab w:val="left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Заступник 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міського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голови</w:t>
      </w:r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М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eastAsia="ar-SA"/>
        </w:rPr>
        <w:t>ихайло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КРИВАК</w:t>
      </w:r>
    </w:p>
    <w:p w:rsidR="00840ACA" w:rsidRPr="00840ACA" w:rsidRDefault="00840ACA" w:rsidP="00840A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40ACA" w:rsidRPr="00840ACA" w:rsidRDefault="00840ACA" w:rsidP="00840A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40ACA" w:rsidRPr="00840ACA" w:rsidRDefault="00840ACA" w:rsidP="00840A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840ACA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proofErr w:type="spellStart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ачальник</w:t>
      </w:r>
      <w:proofErr w:type="spellEnd"/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управління з питань</w:t>
      </w:r>
    </w:p>
    <w:p w:rsidR="00840ACA" w:rsidRPr="00840ACA" w:rsidRDefault="00840ACA" w:rsidP="00840ACA">
      <w:pPr>
        <w:tabs>
          <w:tab w:val="left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цивільного захисту населення і охорони праці</w:t>
      </w:r>
      <w:r w:rsidRPr="00840A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840ACA">
        <w:rPr>
          <w:rFonts w:ascii="Times New Roman" w:eastAsia="Times New Roman" w:hAnsi="Times New Roman" w:cs="Times New Roman"/>
          <w:sz w:val="24"/>
          <w:szCs w:val="24"/>
          <w:lang w:eastAsia="ar-SA"/>
        </w:rPr>
        <w:t>Богдан МОВЧАН</w:t>
      </w:r>
    </w:p>
    <w:p w:rsidR="00840ACA" w:rsidRDefault="00840ACA" w:rsidP="004B407B">
      <w:pPr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0ACA" w:rsidRDefault="00840ACA" w:rsidP="004B407B">
      <w:pPr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0ACA" w:rsidRDefault="00840ACA" w:rsidP="004B407B">
      <w:pPr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840ACA" w:rsidSect="00537CA1">
          <w:pgSz w:w="11906" w:h="16838"/>
          <w:pgMar w:top="851" w:right="566" w:bottom="1134" w:left="1701" w:header="709" w:footer="709" w:gutter="0"/>
          <w:cols w:space="708"/>
          <w:docGrid w:linePitch="360"/>
        </w:sectPr>
      </w:pPr>
    </w:p>
    <w:p w:rsidR="00EB3061" w:rsidRDefault="00EB3061" w:rsidP="00EB3061">
      <w:pPr>
        <w:tabs>
          <w:tab w:val="left" w:pos="9923"/>
        </w:tabs>
        <w:spacing w:after="0" w:line="240" w:lineRule="auto"/>
        <w:ind w:left="99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EB306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Додаток </w:t>
      </w:r>
    </w:p>
    <w:p w:rsidR="00EB3061" w:rsidRPr="00EB3061" w:rsidRDefault="00EB3061" w:rsidP="00EB3061">
      <w:pPr>
        <w:tabs>
          <w:tab w:val="left" w:pos="9923"/>
        </w:tabs>
        <w:spacing w:after="0" w:line="240" w:lineRule="auto"/>
        <w:ind w:left="99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</w:t>
      </w:r>
      <w:r w:rsidRPr="00EB306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306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EB306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пожежно</w:t>
      </w:r>
      <w:proofErr w:type="spellEnd"/>
      <w:r w:rsidRPr="00EB306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-рятувальних підрозділів на території Хмельницької міської територіальної громади на 2026-2030 роки</w:t>
      </w:r>
    </w:p>
    <w:p w:rsidR="00EB3061" w:rsidRDefault="00EB3061" w:rsidP="00EF1383">
      <w:pPr>
        <w:tabs>
          <w:tab w:val="left" w:pos="106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83" w:rsidRPr="00EF1383" w:rsidRDefault="00EF1383" w:rsidP="00EF1383">
      <w:pPr>
        <w:tabs>
          <w:tab w:val="left" w:pos="106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138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Заходи і завдання</w:t>
      </w:r>
    </w:p>
    <w:p w:rsidR="00C934D4" w:rsidRDefault="00EF1383" w:rsidP="003C7611">
      <w:pPr>
        <w:tabs>
          <w:tab w:val="left" w:pos="106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138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з виконання цільової Програми </w:t>
      </w:r>
      <w:r w:rsidR="003C7611" w:rsidRPr="003C761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3C7611" w:rsidRPr="003C761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пожежно</w:t>
      </w:r>
      <w:proofErr w:type="spellEnd"/>
      <w:r w:rsidR="003C7611" w:rsidRPr="003C761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-рятувальних підрозділів на території Хмельницької міської територіальної громади на 2026-2030 роки </w:t>
      </w:r>
    </w:p>
    <w:p w:rsidR="00451021" w:rsidRDefault="00451021" w:rsidP="00FE7A10">
      <w:pPr>
        <w:tabs>
          <w:tab w:val="left" w:pos="106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15872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1981"/>
        <w:gridCol w:w="850"/>
        <w:gridCol w:w="1985"/>
        <w:gridCol w:w="1559"/>
        <w:gridCol w:w="1559"/>
        <w:gridCol w:w="1276"/>
        <w:gridCol w:w="992"/>
        <w:gridCol w:w="993"/>
        <w:gridCol w:w="992"/>
        <w:gridCol w:w="992"/>
        <w:gridCol w:w="993"/>
      </w:tblGrid>
      <w:tr w:rsidR="00EF1383" w:rsidRPr="00EF1383" w:rsidTr="0060756F">
        <w:trPr>
          <w:jc w:val="center"/>
        </w:trPr>
        <w:tc>
          <w:tcPr>
            <w:tcW w:w="1700" w:type="dxa"/>
            <w:vMerge w:val="restart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Найменування напрямку діяльності</w:t>
            </w:r>
          </w:p>
        </w:tc>
        <w:tc>
          <w:tcPr>
            <w:tcW w:w="1981" w:type="dxa"/>
            <w:vMerge w:val="restart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Найменування завдання</w:t>
            </w:r>
          </w:p>
        </w:tc>
        <w:tc>
          <w:tcPr>
            <w:tcW w:w="850" w:type="dxa"/>
            <w:vMerge w:val="restart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Строк вико-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нання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заходу</w:t>
            </w:r>
          </w:p>
        </w:tc>
        <w:tc>
          <w:tcPr>
            <w:tcW w:w="1985" w:type="dxa"/>
            <w:vMerge w:val="restart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Найменування заходу</w:t>
            </w:r>
          </w:p>
        </w:tc>
        <w:tc>
          <w:tcPr>
            <w:tcW w:w="1559" w:type="dxa"/>
            <w:vMerge w:val="restart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Головний розпорядник бюджетних коштів</w:t>
            </w:r>
          </w:p>
        </w:tc>
        <w:tc>
          <w:tcPr>
            <w:tcW w:w="1559" w:type="dxa"/>
            <w:vMerge w:val="restart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Джерела фінансування (державний, бюджет міської громади, інші)</w:t>
            </w:r>
          </w:p>
        </w:tc>
        <w:tc>
          <w:tcPr>
            <w:tcW w:w="1276" w:type="dxa"/>
            <w:vMerge w:val="restart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Прогно-зований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обсяг фінансових ресурсів для виконання завдань,</w:t>
            </w: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4962" w:type="dxa"/>
            <w:gridSpan w:val="5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 тому числі за роками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3" w:type="dxa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493805" w:rsidRPr="00EF1383" w:rsidTr="0060756F">
        <w:trPr>
          <w:trHeight w:val="2344"/>
          <w:jc w:val="center"/>
        </w:trPr>
        <w:tc>
          <w:tcPr>
            <w:tcW w:w="1700" w:type="dxa"/>
            <w:vMerge w:val="restart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1.Організаційне забезпечення у сфері пожежної безпеки</w:t>
            </w: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 стану закладів освіти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19 455,4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4109,9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6835,6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1170,6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5300,5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2038,8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культури та туризму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6168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562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1650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1321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852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783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охорони здоров’я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6787,0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1287,0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1450,0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адміністративних будинків та споруд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комунальної інфраструктури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1000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висотних будинків та будинків підвищеної поверховості</w:t>
            </w: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Улаштування та відновлення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559" w:type="dxa"/>
            <w:vMerge w:val="restart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житлової політики і майна Хмельницької міської ради,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ОСББ, обслуговуючі організації будинків</w:t>
            </w: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52 673,5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10 534,7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10 534,7</w:t>
            </w:r>
          </w:p>
        </w:tc>
        <w:tc>
          <w:tcPr>
            <w:tcW w:w="992" w:type="dxa"/>
          </w:tcPr>
          <w:p w:rsidR="00EF1383" w:rsidRPr="00EF1383" w:rsidRDefault="0060756F" w:rsidP="0060756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10 534,</w:t>
            </w:r>
            <w:r w:rsidR="00EF13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10 534,7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10 534,7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Утримання в висотних та будинках підвищеної поверховості систем: централізованого пожежного спостерігання, оповіщення про пожежу та управління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евакуюванням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людей,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протидимного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захисту</w:t>
            </w:r>
          </w:p>
        </w:tc>
        <w:tc>
          <w:tcPr>
            <w:tcW w:w="1559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F1383" w:rsidRDefault="00C52E19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EF13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ошти комунальних підприємств</w:t>
            </w:r>
            <w:r w:rsidR="00DD250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250E" w:rsidRPr="00EF1383" w:rsidRDefault="00DD250E" w:rsidP="00DD25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кошти співвласників</w:t>
            </w:r>
            <w:r w:rsidRPr="00DD250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висотних та будинк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ів</w:t>
            </w:r>
            <w:r w:rsidRPr="00DD250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підвищеної поверховості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936,0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</w:tr>
      <w:tr w:rsidR="00EF1383" w:rsidRPr="00EF1383" w:rsidTr="0060756F">
        <w:trPr>
          <w:jc w:val="center"/>
        </w:trPr>
        <w:tc>
          <w:tcPr>
            <w:tcW w:w="9634" w:type="dxa"/>
            <w:gridSpan w:val="6"/>
          </w:tcPr>
          <w:p w:rsidR="00EF1383" w:rsidRPr="00EF1383" w:rsidRDefault="00EF1383" w:rsidP="00EF138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76" w:type="dxa"/>
            <w:shd w:val="clear" w:color="auto" w:fill="FFFFFF"/>
          </w:tcPr>
          <w:p w:rsidR="00EF1383" w:rsidRPr="00EF1383" w:rsidRDefault="00012DF7" w:rsidP="00EF13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87 517,9</w:t>
            </w:r>
          </w:p>
        </w:tc>
        <w:tc>
          <w:tcPr>
            <w:tcW w:w="992" w:type="dxa"/>
            <w:shd w:val="clear" w:color="auto" w:fill="FFFFFF"/>
          </w:tcPr>
          <w:p w:rsidR="00EF1383" w:rsidRPr="00EF1383" w:rsidRDefault="00012DF7" w:rsidP="00EF13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17980,4</w:t>
            </w:r>
          </w:p>
        </w:tc>
        <w:tc>
          <w:tcPr>
            <w:tcW w:w="993" w:type="dxa"/>
            <w:shd w:val="clear" w:color="auto" w:fill="FFFFFF"/>
          </w:tcPr>
          <w:p w:rsidR="00EF1383" w:rsidRPr="00EF1383" w:rsidRDefault="00012DF7" w:rsidP="00EF13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20807,1</w:t>
            </w:r>
          </w:p>
        </w:tc>
        <w:tc>
          <w:tcPr>
            <w:tcW w:w="992" w:type="dxa"/>
            <w:shd w:val="clear" w:color="auto" w:fill="FFFFFF"/>
          </w:tcPr>
          <w:p w:rsidR="00EF1383" w:rsidRPr="00EF1383" w:rsidRDefault="00012DF7" w:rsidP="00012DF7">
            <w:pPr>
              <w:ind w:hanging="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14863,1</w:t>
            </w:r>
          </w:p>
        </w:tc>
        <w:tc>
          <w:tcPr>
            <w:tcW w:w="992" w:type="dxa"/>
            <w:shd w:val="clear" w:color="auto" w:fill="FFFFFF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18574</w:t>
            </w:r>
          </w:p>
        </w:tc>
        <w:tc>
          <w:tcPr>
            <w:tcW w:w="993" w:type="dxa"/>
            <w:shd w:val="clear" w:color="auto" w:fill="FFFFFF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15293,3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 w:val="restart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Недопущення загибелі людей на водних об’єктах 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Організація повноцінного функціонування аварійно-рятувальної служби на водних об’єктах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ru-RU" w:eastAsia="ru-RU"/>
              </w:rPr>
              <w:t>15 785,4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ru-RU" w:eastAsia="ru-RU"/>
              </w:rPr>
              <w:t>2 940,8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ru-RU" w:eastAsia="ru-RU"/>
              </w:rPr>
              <w:t>2 891,2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ru-RU" w:eastAsia="ru-RU"/>
              </w:rPr>
              <w:t>3 096,0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ru-RU" w:eastAsia="ru-RU"/>
              </w:rPr>
              <w:t>3 312,6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ru-RU" w:eastAsia="ru-RU"/>
              </w:rPr>
              <w:t>3 544,8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Належне утримання </w:t>
            </w:r>
            <w:r w:rsidRPr="00EF138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фонду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захисних споруд цивільного захисту</w:t>
            </w:r>
          </w:p>
        </w:tc>
        <w:tc>
          <w:tcPr>
            <w:tcW w:w="850" w:type="dxa"/>
            <w:vMerge w:val="restart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 р.</w:t>
            </w:r>
          </w:p>
        </w:tc>
        <w:tc>
          <w:tcPr>
            <w:tcW w:w="1985" w:type="dxa"/>
            <w:vMerge w:val="restart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Проведення ремонту та утримання </w:t>
            </w:r>
            <w:r w:rsidRPr="00EF138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фонду 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захисних споруд цивільного захисту в готовності до використання за призначенням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охорони здоров’я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20 500,0 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20 500,0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8 000,0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8 000,0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Комунальне підприємство  «Агенція муніципальної нерухомості»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8" w:name="__DdeLink__1137_280160086211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8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кошти комунальних підприємств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:rsidR="00EF1383" w:rsidRPr="00EF1383" w:rsidRDefault="00E03A69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="00EF13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992" w:type="dxa"/>
          </w:tcPr>
          <w:p w:rsidR="00EF1383" w:rsidRPr="00EF1383" w:rsidRDefault="00E03A69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="00EF13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культури та туризму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Накопичення фонду захисних споруд цивільного захисту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Будівництво фонду захисних споруд цивільного захисту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ради,</w:t>
            </w: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EF13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012D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401A83" w:rsidP="00012D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  <w:r w:rsidR="00EF13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012DF7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50000,</w:t>
            </w:r>
            <w:r w:rsidR="00012D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3195" w:rsidRPr="00EF1383" w:rsidTr="00E53195">
        <w:trPr>
          <w:trHeight w:val="2094"/>
          <w:jc w:val="center"/>
        </w:trPr>
        <w:tc>
          <w:tcPr>
            <w:tcW w:w="1700" w:type="dxa"/>
            <w:vMerge/>
            <w:vAlign w:val="center"/>
          </w:tcPr>
          <w:p w:rsidR="00E53195" w:rsidRPr="00EF1383" w:rsidRDefault="00E53195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:rsidR="00E53195" w:rsidRPr="00EF1383" w:rsidRDefault="00E53195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850" w:type="dxa"/>
          </w:tcPr>
          <w:p w:rsidR="00E53195" w:rsidRPr="00EF1383" w:rsidRDefault="00E53195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53195" w:rsidRDefault="00E53195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53195" w:rsidRPr="00EF1383" w:rsidRDefault="00E53195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53195" w:rsidRPr="00EF1383" w:rsidRDefault="00E53195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з питань ЦЗН і ОП, управління комунальної інфраструктури Хмельницької міської ради</w:t>
            </w:r>
          </w:p>
        </w:tc>
        <w:tc>
          <w:tcPr>
            <w:tcW w:w="1559" w:type="dxa"/>
          </w:tcPr>
          <w:p w:rsidR="00E53195" w:rsidRPr="00EF1383" w:rsidRDefault="00E53195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E53195" w:rsidRPr="00EF1383" w:rsidRDefault="00E53195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53195" w:rsidRPr="00EF1383" w:rsidRDefault="00E53195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11 000,0</w:t>
            </w:r>
          </w:p>
        </w:tc>
        <w:tc>
          <w:tcPr>
            <w:tcW w:w="992" w:type="dxa"/>
          </w:tcPr>
          <w:p w:rsidR="00E53195" w:rsidRPr="00EF1383" w:rsidRDefault="00E53195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53195" w:rsidRPr="00EF1383" w:rsidRDefault="00E53195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4 000,0</w:t>
            </w:r>
          </w:p>
        </w:tc>
        <w:tc>
          <w:tcPr>
            <w:tcW w:w="993" w:type="dxa"/>
          </w:tcPr>
          <w:p w:rsidR="00E53195" w:rsidRPr="00EF1383" w:rsidRDefault="00E53195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53195" w:rsidRPr="00EF1383" w:rsidRDefault="00E53195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3 000,0</w:t>
            </w:r>
          </w:p>
        </w:tc>
        <w:tc>
          <w:tcPr>
            <w:tcW w:w="992" w:type="dxa"/>
          </w:tcPr>
          <w:p w:rsidR="00E53195" w:rsidRPr="00EF1383" w:rsidRDefault="00E53195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53195" w:rsidRPr="00EF1383" w:rsidRDefault="00E53195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2 000,0</w:t>
            </w:r>
          </w:p>
        </w:tc>
        <w:tc>
          <w:tcPr>
            <w:tcW w:w="992" w:type="dxa"/>
          </w:tcPr>
          <w:p w:rsidR="00E53195" w:rsidRPr="00EF1383" w:rsidRDefault="00E53195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53195" w:rsidRPr="00EF1383" w:rsidRDefault="00E53195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1 000,0</w:t>
            </w:r>
          </w:p>
        </w:tc>
        <w:tc>
          <w:tcPr>
            <w:tcW w:w="993" w:type="dxa"/>
          </w:tcPr>
          <w:p w:rsidR="00E53195" w:rsidRPr="00EF1383" w:rsidRDefault="00E53195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53195" w:rsidRPr="00EF1383" w:rsidRDefault="00E53195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1 000,0</w:t>
            </w:r>
          </w:p>
        </w:tc>
      </w:tr>
      <w:tr w:rsidR="00E53195" w:rsidRPr="00EF1383" w:rsidTr="0060756F">
        <w:trPr>
          <w:trHeight w:val="1356"/>
          <w:jc w:val="center"/>
        </w:trPr>
        <w:tc>
          <w:tcPr>
            <w:tcW w:w="1700" w:type="dxa"/>
            <w:vMerge/>
            <w:vAlign w:val="center"/>
          </w:tcPr>
          <w:p w:rsidR="00E53195" w:rsidRPr="00EF1383" w:rsidRDefault="00E53195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E53195" w:rsidRPr="00EF1383" w:rsidRDefault="00E53195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53195" w:rsidRPr="00EF1383" w:rsidRDefault="00E53195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53195" w:rsidRPr="00EF1383" w:rsidRDefault="00811FA3" w:rsidP="00811F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Pr="00811FA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апітальний ремонт секції багатоквартирного житлового будинку з вбудовано-прибудованими приміщеннями по вул. Тернопільській, 34/2 у м. Хмельницький</w:t>
            </w:r>
          </w:p>
        </w:tc>
        <w:tc>
          <w:tcPr>
            <w:tcW w:w="1559" w:type="dxa"/>
          </w:tcPr>
          <w:p w:rsidR="00E53195" w:rsidRPr="00EF1383" w:rsidRDefault="00E53195" w:rsidP="00E531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Комунальне підприємство «Управляюча муніципальна компанія «Південно-Західна»</w:t>
            </w:r>
          </w:p>
        </w:tc>
        <w:tc>
          <w:tcPr>
            <w:tcW w:w="1559" w:type="dxa"/>
          </w:tcPr>
          <w:p w:rsidR="00E53195" w:rsidRPr="00EF1383" w:rsidRDefault="00E53195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E53195" w:rsidRPr="00EF1383" w:rsidRDefault="00811FA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  <w:r w:rsidR="00E531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0 000,0</w:t>
            </w:r>
          </w:p>
        </w:tc>
        <w:tc>
          <w:tcPr>
            <w:tcW w:w="992" w:type="dxa"/>
          </w:tcPr>
          <w:p w:rsidR="00E53195" w:rsidRPr="00EF1383" w:rsidRDefault="00AE1ED4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ED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20 000,0</w:t>
            </w:r>
          </w:p>
        </w:tc>
        <w:tc>
          <w:tcPr>
            <w:tcW w:w="993" w:type="dxa"/>
          </w:tcPr>
          <w:p w:rsidR="00E53195" w:rsidRPr="00EF1383" w:rsidRDefault="00E53195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bookmarkStart w:id="9" w:name="_GoBack"/>
            <w:bookmarkEnd w:id="9"/>
          </w:p>
        </w:tc>
        <w:tc>
          <w:tcPr>
            <w:tcW w:w="992" w:type="dxa"/>
          </w:tcPr>
          <w:p w:rsidR="00E53195" w:rsidRPr="00EF1383" w:rsidRDefault="00E53195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:rsidR="00E53195" w:rsidRPr="00EF1383" w:rsidRDefault="00E53195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</w:tcPr>
          <w:p w:rsidR="00E53195" w:rsidRPr="00EF1383" w:rsidRDefault="00E53195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Створення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559" w:type="dxa"/>
          </w:tcPr>
          <w:p w:rsidR="008A1731" w:rsidRDefault="008A1731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Виконавчий комітет Хмельницької міської ради,</w:t>
            </w:r>
          </w:p>
          <w:p w:rsidR="00EF1383" w:rsidRPr="00EF1383" w:rsidRDefault="008A1731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</w:t>
            </w:r>
            <w:r w:rsidR="00EF13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правління та відділи, підприємства, установи та організації міської громади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15 000,0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3 000,0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3 000,0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3 000,0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3 000,0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3 000,0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9031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групи піротехнічних робіт АРЗ СП ГУ ДСНС України у Хмельницькій області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АРЗ СП ГУ ДСНС України у Хмельницькій області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9031DF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  <w:r w:rsidR="00EF13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9031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Організація заходів із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демеркуризації</w:t>
            </w:r>
            <w:proofErr w:type="spellEnd"/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9031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групи піротехнічних робіт АРЗ СП ГУ ДСНС України у Хмельницькій області матеріалами для виконання робіт за призначенням (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демеркуризації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 на території міської територіальної громади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АРЗ СП ГУ ДСНС України у Хмельницькій області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 w:val="restart"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bookmarkStart w:id="10" w:name="__DdeLink__1263_63425196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Забезпечення засобами індивідуального захисту органів дихання </w:t>
            </w:r>
            <w:bookmarkEnd w:id="10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непрацюючого населення працівників суб’єктів господарювання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Відділ бухгалтерського обліку, планування та звітності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Хмельницької міської ради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суб’єкти господарювання 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</w:t>
            </w: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кошти</w:t>
            </w: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суб’єктів господарювання 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Належне утримання пунктів обігріву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Організація повноцінного функціонування пунктів обігріву</w:t>
            </w:r>
          </w:p>
        </w:tc>
        <w:tc>
          <w:tcPr>
            <w:tcW w:w="1559" w:type="dxa"/>
          </w:tcPr>
          <w:p w:rsidR="00EF1383" w:rsidRPr="00EF1383" w:rsidRDefault="009031DF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Структурні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підрозділи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EF1383" w:rsidRPr="00EF1383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Хмельницької міської ради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комунальні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підприємства</w:t>
            </w:r>
            <w:proofErr w:type="spellEnd"/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000,0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38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Підтримка в забезпеченні пунктів незламності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Функціонування пунктів незламності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області, виконавчий комітет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EF1383" w:rsidRPr="00EF1383" w:rsidRDefault="008E672F" w:rsidP="00EF13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EF1383" w:rsidRPr="00EF138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72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  <w:r w:rsidRPr="00EF138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Надання грошової допомоги постраждалим /власникам/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Надання грошової допомоги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3 000,0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3 000,0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A83" w:rsidRPr="00EF1383" w:rsidTr="0060756F">
        <w:trPr>
          <w:jc w:val="center"/>
        </w:trPr>
        <w:tc>
          <w:tcPr>
            <w:tcW w:w="9634" w:type="dxa"/>
            <w:gridSpan w:val="6"/>
          </w:tcPr>
          <w:p w:rsidR="00401A83" w:rsidRPr="00EF1383" w:rsidRDefault="00401A83" w:rsidP="00401A8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83" w:rsidRPr="00E53195" w:rsidRDefault="00016147" w:rsidP="00811F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16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811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592CAC" w:rsidRPr="00016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3 2</w:t>
            </w:r>
            <w:r w:rsidR="00401A83" w:rsidRPr="00016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401A83" w:rsidRPr="00E53195" w:rsidRDefault="00401A83" w:rsidP="00AE1E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AE1E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AE1ED4" w:rsidRPr="00AE1E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="00592CAC" w:rsidRPr="00AE1E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  <w:r w:rsidR="00012DF7" w:rsidRPr="00AE1E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83" w:rsidRPr="00401A83" w:rsidRDefault="00401A83" w:rsidP="000326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A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0326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592C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Pr="00401A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401A83" w:rsidRPr="00EF1383" w:rsidRDefault="00401A83" w:rsidP="00592CA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13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="00592C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86</w:t>
            </w:r>
            <w:r w:rsidRPr="00EF13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401A83" w:rsidRPr="00EF1383" w:rsidRDefault="00592CAC" w:rsidP="00401A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79</w:t>
            </w:r>
            <w:r w:rsidR="00012DF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12,6</w:t>
            </w:r>
          </w:p>
        </w:tc>
        <w:tc>
          <w:tcPr>
            <w:tcW w:w="993" w:type="dxa"/>
          </w:tcPr>
          <w:p w:rsidR="00401A83" w:rsidRPr="00EF1383" w:rsidRDefault="00401A83" w:rsidP="00592CA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13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  <w:r w:rsidR="00592C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012DF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44,8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 w:val="restart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3. Забезпечення та розвиток </w:t>
            </w:r>
            <w:proofErr w:type="spellStart"/>
            <w:r w:rsidRPr="00EF1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-рятувальних підрозділів та підрозділів аварійно-рятувального загону</w:t>
            </w:r>
          </w:p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Утримання джерел зовнішнього протипожежного водопостачання</w:t>
            </w:r>
          </w:p>
        </w:tc>
        <w:tc>
          <w:tcPr>
            <w:tcW w:w="850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ремонт, заміна та встановлення вуличних пожежних гідрантів;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комунальної інфраструктури Хмельницької міської ради,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газодимо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-захисної служби та підготовки пожежників на території міської громади</w:t>
            </w:r>
          </w:p>
        </w:tc>
        <w:tc>
          <w:tcPr>
            <w:tcW w:w="850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для функціонування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газодимозахисної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служби, придбання  тренажерів для фізичного навантаження пожежників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Забезпечення високого рівня боєздатності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оперативно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-рятувальних підрозділів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Придбання: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тепло-відбивних костюмів, спеціального захисного одягу, взуття для пожежних, касок, поясів, карабінів та краг для пожежних; - засобів пожежогасіння.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Придбання нової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-рятувальної, легкової спеціалізованої та спеціальної техніки, вантажних автомобілів  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592CAC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  <w:r w:rsidR="00401A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992" w:type="dxa"/>
          </w:tcPr>
          <w:p w:rsidR="00401A83" w:rsidRPr="00EF1383" w:rsidRDefault="00592CAC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="00401A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993" w:type="dxa"/>
          </w:tcPr>
          <w:p w:rsidR="00401A83" w:rsidRPr="00EF1383" w:rsidRDefault="00592CAC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="00401A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992" w:type="dxa"/>
          </w:tcPr>
          <w:p w:rsidR="00401A83" w:rsidRPr="00EF1383" w:rsidRDefault="00592CAC" w:rsidP="00592C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  <w:r w:rsidR="00401A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2" w:type="dxa"/>
          </w:tcPr>
          <w:p w:rsidR="00401A83" w:rsidRPr="00EF1383" w:rsidRDefault="00592CAC" w:rsidP="00592C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  <w:r w:rsidR="00401A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3" w:type="dxa"/>
          </w:tcPr>
          <w:p w:rsidR="00401A83" w:rsidRPr="00EF1383" w:rsidRDefault="00592CAC" w:rsidP="00592C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="00401A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Придбання: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-технічного та аварійно-рятувального обладнання і спорядження (пожежні рукава,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пневмоподушки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мотопомпи, електростанції, надувні човни, рятувальні жилети, комплексів для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деконтамінації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т.п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надувних модульних наметів;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електро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та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гідроінструменту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Придбання: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засобів радіозв’язку, засобів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бронезахисту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турнікетів, засобів моніторингу повітряного простору (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БпЛА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), засобів радіоелектронної розвідки, засобів  радіоелектронної  боротьби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області, АРЗ СП  ГУ ДСНС України у Хмельницькій області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паливно-мастильними матеріалами для: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попередження та ліквідації наслідків надзвичайних ситуацій;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гасіння пожеж, розбору завалів, рятування людей і проведення інших рятувальних робіт;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гасіння пожеж в екосистемах;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заходів з дезінфекції;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робіт зі зрізання аварійних дерев;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робіт з відкачування води;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здійснення чергування особового складу та техніки під час проведення культурно-масових, святкових, спортивних заходів, проведення тактико-спеціальних навчань.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 АРЗ СП  ГУ ДСНС України у Хмельницькій області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11" w:name="__DdeLink__2310_3719358113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11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401A83">
            <w:pPr>
              <w:widowControl w:val="0"/>
              <w:ind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Покращення умов несення служби особовим складом в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-рятувальних підрозділах: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облаштування та оновлення приміщень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-рятувальних підрозділів;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обладнання підрозділів системами відеоспостереження, автоматичною пожежною сигналізацією та автоматичними установками пожежогасіння;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підготовка до опалювального сезону та заходи з енергозбереження;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забезпечення особового складу форменим одягом та взуттям.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15 000,0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Підвищення готовності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-рятувальної та спеціальної техніки  (технічне обслуговування та поточний ремонт, послуги з переобладнання транспортних засобів, придбання запасних частин) 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 , АРЗ СП ГУ ДСНС   України у Хмельницькій області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Створення та утримання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-рятувальних підрозділів для забезпечення місцевої та добровільної пожежної охорони.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Субвенція з місцевого бюджету державному бюджету (ГУ ДСНС України у Хмельницькій області): 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для придбання легкових автомобілів спеціалізованих «Офіцерів-рятувальників громади», паливо-мастильних матеріалів, обладнання та майна для їх комплектації, у тому числі експлуатаційні витрати;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для придбання безпілотних авіаційних комплексів, необхідного обладнання, комплектуючих, програмного забезпечення та витратних матеріалів для їх експлуатації з метою моніторингу та реагування на надзвичайні ситуації.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ГУ ДСНС України у Хмельницькій області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4 100,0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Align w:val="center"/>
          </w:tcPr>
          <w:p w:rsidR="00C81EAD" w:rsidRDefault="002F0B82" w:rsidP="002F0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Організаційне забезпечення у </w:t>
            </w:r>
          </w:p>
          <w:p w:rsidR="00C81EAD" w:rsidRDefault="002F0B82" w:rsidP="002F0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сфері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гідрометео</w:t>
            </w:r>
            <w:proofErr w:type="spellEnd"/>
          </w:p>
          <w:p w:rsidR="002F0B82" w:rsidRPr="00EF1383" w:rsidRDefault="002F0B82" w:rsidP="00C81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рологічної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діяльності</w:t>
            </w:r>
          </w:p>
        </w:tc>
        <w:tc>
          <w:tcPr>
            <w:tcW w:w="1981" w:type="dxa"/>
          </w:tcPr>
          <w:p w:rsidR="002F0B82" w:rsidRPr="00EF1383" w:rsidRDefault="002F0B82" w:rsidP="00C81E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F0B8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Організація та проведення гідрометеорологічни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  <w:r w:rsidRPr="002F0B8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спостережень, забезпечення гідрометеорологічного обслуговування </w:t>
            </w:r>
          </w:p>
        </w:tc>
        <w:tc>
          <w:tcPr>
            <w:tcW w:w="850" w:type="dxa"/>
          </w:tcPr>
          <w:p w:rsidR="002F0B82" w:rsidRPr="00EF1383" w:rsidRDefault="002F0B82" w:rsidP="002F0B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E672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2F0B82" w:rsidRPr="00EF1383" w:rsidRDefault="002F0B82" w:rsidP="002F0B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 матеріально-технічного переоснащення</w:t>
            </w:r>
          </w:p>
        </w:tc>
        <w:tc>
          <w:tcPr>
            <w:tcW w:w="1559" w:type="dxa"/>
          </w:tcPr>
          <w:p w:rsidR="00C81EAD" w:rsidRDefault="002F0B82" w:rsidP="002F0B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Хмельницький обласний центр з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гідрометео</w:t>
            </w:r>
            <w:proofErr w:type="spellEnd"/>
          </w:p>
          <w:p w:rsidR="002F0B82" w:rsidRPr="00EF1383" w:rsidRDefault="002F0B82" w:rsidP="002F0B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рології</w:t>
            </w:r>
            <w:proofErr w:type="spellEnd"/>
          </w:p>
        </w:tc>
        <w:tc>
          <w:tcPr>
            <w:tcW w:w="1559" w:type="dxa"/>
          </w:tcPr>
          <w:p w:rsidR="002F0B82" w:rsidRPr="00EF1383" w:rsidRDefault="002F0B82" w:rsidP="002F0B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12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2F0B82" w:rsidRPr="00EF1383" w:rsidRDefault="002F0B82" w:rsidP="002F0B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992" w:type="dxa"/>
          </w:tcPr>
          <w:p w:rsidR="002F0B82" w:rsidRPr="00EF1383" w:rsidRDefault="002F0B82" w:rsidP="002F0B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993" w:type="dxa"/>
          </w:tcPr>
          <w:p w:rsidR="002F0B82" w:rsidRPr="00EF1383" w:rsidRDefault="002F0B82" w:rsidP="002F0B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F0B82" w:rsidRPr="00EF1383" w:rsidRDefault="002F0B82" w:rsidP="002F0B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F0B82" w:rsidRPr="00EF1383" w:rsidRDefault="002F0B82" w:rsidP="002F0B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F0B82" w:rsidRPr="00EF1383" w:rsidRDefault="002F0B82" w:rsidP="002F0B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A83" w:rsidRPr="00EF1383" w:rsidTr="0060756F">
        <w:trPr>
          <w:jc w:val="center"/>
        </w:trPr>
        <w:tc>
          <w:tcPr>
            <w:tcW w:w="9634" w:type="dxa"/>
            <w:gridSpan w:val="6"/>
          </w:tcPr>
          <w:p w:rsidR="00401A83" w:rsidRPr="00EF1383" w:rsidRDefault="00401A83" w:rsidP="00401A8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76" w:type="dxa"/>
          </w:tcPr>
          <w:p w:rsidR="00401A83" w:rsidRPr="00EF1383" w:rsidRDefault="003C564E" w:rsidP="00401A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66960,0</w:t>
            </w:r>
          </w:p>
        </w:tc>
        <w:tc>
          <w:tcPr>
            <w:tcW w:w="992" w:type="dxa"/>
          </w:tcPr>
          <w:p w:rsidR="00401A83" w:rsidRPr="00EF1383" w:rsidRDefault="003C564E" w:rsidP="00401A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15860,0</w:t>
            </w:r>
          </w:p>
        </w:tc>
        <w:tc>
          <w:tcPr>
            <w:tcW w:w="993" w:type="dxa"/>
          </w:tcPr>
          <w:p w:rsidR="00401A83" w:rsidRPr="00EF1383" w:rsidRDefault="003C564E" w:rsidP="00401A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13400,0</w:t>
            </w:r>
          </w:p>
        </w:tc>
        <w:tc>
          <w:tcPr>
            <w:tcW w:w="992" w:type="dxa"/>
          </w:tcPr>
          <w:p w:rsidR="00401A83" w:rsidRPr="00EF1383" w:rsidRDefault="003C564E" w:rsidP="00493805">
            <w:pPr>
              <w:ind w:left="-5" w:hanging="10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12600,0</w:t>
            </w:r>
          </w:p>
        </w:tc>
        <w:tc>
          <w:tcPr>
            <w:tcW w:w="992" w:type="dxa"/>
          </w:tcPr>
          <w:p w:rsidR="00401A83" w:rsidRPr="00EF1383" w:rsidRDefault="003C564E" w:rsidP="00401A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12300,0</w:t>
            </w:r>
          </w:p>
        </w:tc>
        <w:tc>
          <w:tcPr>
            <w:tcW w:w="993" w:type="dxa"/>
          </w:tcPr>
          <w:p w:rsidR="00401A83" w:rsidRPr="00EF1383" w:rsidRDefault="003C564E" w:rsidP="00401A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12800,0</w:t>
            </w:r>
          </w:p>
        </w:tc>
      </w:tr>
      <w:tr w:rsidR="00493805" w:rsidRPr="00EF1383" w:rsidTr="0060756F">
        <w:trPr>
          <w:trHeight w:val="3438"/>
          <w:jc w:val="center"/>
        </w:trPr>
        <w:tc>
          <w:tcPr>
            <w:tcW w:w="1700" w:type="dxa"/>
            <w:vMerge w:val="restart"/>
            <w:shd w:val="clear" w:color="auto" w:fill="FFFFFF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981" w:type="dxa"/>
            <w:vMerge w:val="restart"/>
            <w:shd w:val="clear" w:color="auto" w:fill="FFFFFF"/>
          </w:tcPr>
          <w:p w:rsidR="00493805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Заходи спрямовані 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 забезпечення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850" w:type="dxa"/>
          </w:tcPr>
          <w:p w:rsidR="00401A83" w:rsidRPr="00EF1383" w:rsidRDefault="00401A83" w:rsidP="00401A83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8E67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Функціонування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консультаційних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пунктів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цивільного захисту та забезпечення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їх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навчальною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літературою</w:t>
            </w:r>
            <w:proofErr w:type="spellEnd"/>
          </w:p>
        </w:tc>
        <w:tc>
          <w:tcPr>
            <w:tcW w:w="1559" w:type="dxa"/>
          </w:tcPr>
          <w:p w:rsidR="00401A83" w:rsidRPr="00EF1383" w:rsidRDefault="00401A83" w:rsidP="004938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Виконавчий комітет Хмельницької міської ради</w:t>
            </w:r>
            <w:r w:rsidR="004938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управління з питань цивільного захисту населення і охорони праці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Бюджет міської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територіальної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громади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джерела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фінансування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незаборонені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shd w:val="clear" w:color="auto" w:fill="FFFFFF"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  <w:shd w:val="clear" w:color="auto" w:fill="FFFFFF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Сприяння волонтерському та добровольчому руху в громаді: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559" w:type="dxa"/>
            <w:shd w:val="clear" w:color="auto" w:fill="FFFFFF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Департамент освіти та науки Хмельницької міської ради, </w:t>
            </w:r>
            <w:r w:rsidRPr="00EF138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ГУ ДСНС України у Хмельницькій області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1 ДПРЗ ГУ ДСНС України у Хмельницькій області</w:t>
            </w:r>
          </w:p>
        </w:tc>
        <w:tc>
          <w:tcPr>
            <w:tcW w:w="1559" w:type="dxa"/>
            <w:shd w:val="clear" w:color="auto" w:fill="FFFFFF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shd w:val="clear" w:color="auto" w:fill="FFFFFF"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  <w:shd w:val="clear" w:color="auto" w:fill="FFFFFF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Поширення і пропагування культури безпеки життєдіяльності серед вихованців дошкільних та учнів загально-освітніх навчальних закладів: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проведення збір-змагань юних рятувальників </w:t>
            </w:r>
            <w:r w:rsidR="00FA25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Школа безпеки</w:t>
            </w:r>
            <w:r w:rsidR="00FA25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r w:rsidR="00FA25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Дружин юних пожежників</w:t>
            </w:r>
            <w:r w:rsidR="00FA25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проведення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брейнрингів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та вікторин; 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літніх денних таборів;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придбання наочних матеріалів, одягу (в тому числі рятувального), рятувальних засобів та обладнання;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рганізація та здійснення заходів із: створення «Класів безпеки» в навчальних закладах;</w:t>
            </w:r>
          </w:p>
        </w:tc>
        <w:tc>
          <w:tcPr>
            <w:tcW w:w="1559" w:type="dxa"/>
            <w:shd w:val="clear" w:color="auto" w:fill="FFFFFF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ради,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ГУ ДСНС України у Хмельницькій області</w:t>
            </w:r>
          </w:p>
        </w:tc>
        <w:tc>
          <w:tcPr>
            <w:tcW w:w="1559" w:type="dxa"/>
            <w:shd w:val="clear" w:color="auto" w:fill="FFFFFF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12" w:name="__DdeLink__2310_371935811311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12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401A83" w:rsidRPr="00EF1383" w:rsidTr="0060756F">
        <w:trPr>
          <w:jc w:val="center"/>
        </w:trPr>
        <w:tc>
          <w:tcPr>
            <w:tcW w:w="9634" w:type="dxa"/>
            <w:gridSpan w:val="6"/>
            <w:shd w:val="clear" w:color="auto" w:fill="FFFFFF"/>
          </w:tcPr>
          <w:p w:rsidR="00401A83" w:rsidRPr="00EF1383" w:rsidRDefault="00401A83" w:rsidP="00401A8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76" w:type="dxa"/>
          </w:tcPr>
          <w:p w:rsidR="00401A83" w:rsidRPr="00EF1383" w:rsidRDefault="0072127E" w:rsidP="00401A8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1400,0</w:t>
            </w:r>
          </w:p>
        </w:tc>
        <w:tc>
          <w:tcPr>
            <w:tcW w:w="992" w:type="dxa"/>
          </w:tcPr>
          <w:p w:rsidR="00401A83" w:rsidRPr="00EF1383" w:rsidRDefault="0072127E" w:rsidP="00401A8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</w:tcPr>
          <w:p w:rsidR="00401A83" w:rsidRPr="00EF1383" w:rsidRDefault="0072127E" w:rsidP="00401A8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992" w:type="dxa"/>
          </w:tcPr>
          <w:p w:rsidR="00401A83" w:rsidRPr="00EF1383" w:rsidRDefault="0072127E" w:rsidP="00401A8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992" w:type="dxa"/>
          </w:tcPr>
          <w:p w:rsidR="00401A83" w:rsidRPr="00EF1383" w:rsidRDefault="0072127E" w:rsidP="0072127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993" w:type="dxa"/>
          </w:tcPr>
          <w:p w:rsidR="00401A83" w:rsidRPr="00EF1383" w:rsidRDefault="0072127E" w:rsidP="00401A8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275,0</w:t>
            </w:r>
          </w:p>
        </w:tc>
      </w:tr>
      <w:tr w:rsidR="00401A83" w:rsidRPr="00EF1383" w:rsidTr="0060756F">
        <w:trPr>
          <w:jc w:val="center"/>
        </w:trPr>
        <w:tc>
          <w:tcPr>
            <w:tcW w:w="9634" w:type="dxa"/>
            <w:gridSpan w:val="6"/>
          </w:tcPr>
          <w:p w:rsidR="00401A83" w:rsidRPr="00EF1383" w:rsidRDefault="00401A83" w:rsidP="00401A8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Програмою:</w:t>
            </w:r>
          </w:p>
        </w:tc>
        <w:tc>
          <w:tcPr>
            <w:tcW w:w="1276" w:type="dxa"/>
          </w:tcPr>
          <w:p w:rsidR="00401A83" w:rsidRPr="00EF1383" w:rsidRDefault="0060756F" w:rsidP="000326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="000326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9113,3</w:t>
            </w:r>
          </w:p>
        </w:tc>
        <w:tc>
          <w:tcPr>
            <w:tcW w:w="992" w:type="dxa"/>
          </w:tcPr>
          <w:p w:rsidR="00401A83" w:rsidRPr="00EF1383" w:rsidRDefault="0072127E" w:rsidP="00840AC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840AC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2881,2</w:t>
            </w:r>
          </w:p>
        </w:tc>
        <w:tc>
          <w:tcPr>
            <w:tcW w:w="993" w:type="dxa"/>
          </w:tcPr>
          <w:p w:rsidR="00401A83" w:rsidRPr="00EF1383" w:rsidRDefault="0072127E" w:rsidP="000326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0326E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4223,3</w:t>
            </w:r>
          </w:p>
        </w:tc>
        <w:tc>
          <w:tcPr>
            <w:tcW w:w="992" w:type="dxa"/>
          </w:tcPr>
          <w:p w:rsidR="00401A83" w:rsidRPr="00EF1383" w:rsidRDefault="0072127E" w:rsidP="00493805">
            <w:pPr>
              <w:ind w:hanging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86434,1</w:t>
            </w:r>
          </w:p>
        </w:tc>
        <w:tc>
          <w:tcPr>
            <w:tcW w:w="992" w:type="dxa"/>
          </w:tcPr>
          <w:p w:rsidR="00401A83" w:rsidRPr="00EF1383" w:rsidRDefault="0072127E" w:rsidP="00C81EA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39061,6</w:t>
            </w:r>
          </w:p>
        </w:tc>
        <w:tc>
          <w:tcPr>
            <w:tcW w:w="993" w:type="dxa"/>
          </w:tcPr>
          <w:p w:rsidR="00401A83" w:rsidRPr="00EF1383" w:rsidRDefault="0072127E" w:rsidP="00C81EA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36513,1</w:t>
            </w:r>
          </w:p>
        </w:tc>
      </w:tr>
    </w:tbl>
    <w:p w:rsidR="00CC4A28" w:rsidRDefault="00CC4A28" w:rsidP="00CC4A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CC4A28" w:rsidRDefault="00CC4A28" w:rsidP="00CC4A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CC4A28" w:rsidRPr="00451021" w:rsidRDefault="00CC4A28" w:rsidP="00CC4A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51021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proofErr w:type="spellStart"/>
      <w:r w:rsidRPr="004510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ачальник</w:t>
      </w:r>
      <w:proofErr w:type="spellEnd"/>
      <w:r w:rsidRPr="004510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управління з питань</w:t>
      </w:r>
    </w:p>
    <w:p w:rsidR="00CC4A28" w:rsidRPr="00451021" w:rsidRDefault="00CC4A28" w:rsidP="008E672F">
      <w:pPr>
        <w:tabs>
          <w:tab w:val="left" w:pos="7371"/>
          <w:tab w:val="left" w:pos="113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10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цивільного захисту населення і охорони праці</w:t>
      </w:r>
      <w:r w:rsidR="008E672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8E672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451021">
        <w:rPr>
          <w:rFonts w:ascii="Times New Roman" w:eastAsia="Times New Roman" w:hAnsi="Times New Roman" w:cs="Times New Roman"/>
          <w:sz w:val="24"/>
          <w:szCs w:val="24"/>
          <w:lang w:eastAsia="ar-SA"/>
        </w:rPr>
        <w:t>Богдан МОВЧАН</w:t>
      </w:r>
    </w:p>
    <w:sectPr w:rsidR="00CC4A28" w:rsidRPr="00451021" w:rsidSect="00537CA1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B2"/>
    <w:rsid w:val="00011786"/>
    <w:rsid w:val="00012DF7"/>
    <w:rsid w:val="00015688"/>
    <w:rsid w:val="00016147"/>
    <w:rsid w:val="000326E5"/>
    <w:rsid w:val="0006278D"/>
    <w:rsid w:val="00076DD3"/>
    <w:rsid w:val="000909AF"/>
    <w:rsid w:val="000A2878"/>
    <w:rsid w:val="000C5240"/>
    <w:rsid w:val="000C6830"/>
    <w:rsid w:val="0012739C"/>
    <w:rsid w:val="00151EC0"/>
    <w:rsid w:val="0018461F"/>
    <w:rsid w:val="001B6719"/>
    <w:rsid w:val="002946BD"/>
    <w:rsid w:val="00294E97"/>
    <w:rsid w:val="002F0B82"/>
    <w:rsid w:val="0032306C"/>
    <w:rsid w:val="00341962"/>
    <w:rsid w:val="003721B5"/>
    <w:rsid w:val="003C564E"/>
    <w:rsid w:val="003C7611"/>
    <w:rsid w:val="003D4FB1"/>
    <w:rsid w:val="003E42CA"/>
    <w:rsid w:val="00401A83"/>
    <w:rsid w:val="00402197"/>
    <w:rsid w:val="00404E6D"/>
    <w:rsid w:val="00410061"/>
    <w:rsid w:val="00451021"/>
    <w:rsid w:val="00451C68"/>
    <w:rsid w:val="00486E87"/>
    <w:rsid w:val="00487835"/>
    <w:rsid w:val="00493805"/>
    <w:rsid w:val="004B407B"/>
    <w:rsid w:val="004F17E8"/>
    <w:rsid w:val="00502DA9"/>
    <w:rsid w:val="00537CA1"/>
    <w:rsid w:val="005419D3"/>
    <w:rsid w:val="005607E9"/>
    <w:rsid w:val="0057582A"/>
    <w:rsid w:val="00577045"/>
    <w:rsid w:val="00577C8D"/>
    <w:rsid w:val="00580FBF"/>
    <w:rsid w:val="00592CAC"/>
    <w:rsid w:val="005C15BB"/>
    <w:rsid w:val="0060756F"/>
    <w:rsid w:val="006679D5"/>
    <w:rsid w:val="00687401"/>
    <w:rsid w:val="006C3191"/>
    <w:rsid w:val="006D6C5D"/>
    <w:rsid w:val="006E1CC5"/>
    <w:rsid w:val="00705F19"/>
    <w:rsid w:val="00714C35"/>
    <w:rsid w:val="0071511C"/>
    <w:rsid w:val="0072127E"/>
    <w:rsid w:val="007B4EDD"/>
    <w:rsid w:val="007C34E1"/>
    <w:rsid w:val="007D1CD9"/>
    <w:rsid w:val="007F1D02"/>
    <w:rsid w:val="00811FA3"/>
    <w:rsid w:val="00831BED"/>
    <w:rsid w:val="00840ACA"/>
    <w:rsid w:val="00870E16"/>
    <w:rsid w:val="008A1731"/>
    <w:rsid w:val="008E47C6"/>
    <w:rsid w:val="008E672F"/>
    <w:rsid w:val="008F2B75"/>
    <w:rsid w:val="009031DF"/>
    <w:rsid w:val="00935211"/>
    <w:rsid w:val="00946935"/>
    <w:rsid w:val="00951583"/>
    <w:rsid w:val="00960F91"/>
    <w:rsid w:val="00962B22"/>
    <w:rsid w:val="00975C45"/>
    <w:rsid w:val="009D53AF"/>
    <w:rsid w:val="009E101E"/>
    <w:rsid w:val="00A3222B"/>
    <w:rsid w:val="00A649E3"/>
    <w:rsid w:val="00A819F1"/>
    <w:rsid w:val="00A842B3"/>
    <w:rsid w:val="00AB1CCD"/>
    <w:rsid w:val="00AC5CBF"/>
    <w:rsid w:val="00AE1ED4"/>
    <w:rsid w:val="00AF17B1"/>
    <w:rsid w:val="00B03DC1"/>
    <w:rsid w:val="00B25FC0"/>
    <w:rsid w:val="00B261B1"/>
    <w:rsid w:val="00B74ADA"/>
    <w:rsid w:val="00BD5748"/>
    <w:rsid w:val="00BE1AA7"/>
    <w:rsid w:val="00BE73F3"/>
    <w:rsid w:val="00C176E5"/>
    <w:rsid w:val="00C25CA6"/>
    <w:rsid w:val="00C52E19"/>
    <w:rsid w:val="00C70F41"/>
    <w:rsid w:val="00C81EAD"/>
    <w:rsid w:val="00C934D4"/>
    <w:rsid w:val="00CB41FC"/>
    <w:rsid w:val="00CC1BB7"/>
    <w:rsid w:val="00CC3A29"/>
    <w:rsid w:val="00CC4A28"/>
    <w:rsid w:val="00CD6981"/>
    <w:rsid w:val="00CD745D"/>
    <w:rsid w:val="00D06A08"/>
    <w:rsid w:val="00D22E35"/>
    <w:rsid w:val="00D2656C"/>
    <w:rsid w:val="00D573B0"/>
    <w:rsid w:val="00D60AD5"/>
    <w:rsid w:val="00D81D96"/>
    <w:rsid w:val="00DC48EC"/>
    <w:rsid w:val="00DD250E"/>
    <w:rsid w:val="00E03A69"/>
    <w:rsid w:val="00E32963"/>
    <w:rsid w:val="00E5193B"/>
    <w:rsid w:val="00E53195"/>
    <w:rsid w:val="00E560B3"/>
    <w:rsid w:val="00E6261E"/>
    <w:rsid w:val="00EB3061"/>
    <w:rsid w:val="00EF1383"/>
    <w:rsid w:val="00F061B2"/>
    <w:rsid w:val="00F347FE"/>
    <w:rsid w:val="00F541E7"/>
    <w:rsid w:val="00F64346"/>
    <w:rsid w:val="00F92342"/>
    <w:rsid w:val="00F97B64"/>
    <w:rsid w:val="00FA05B9"/>
    <w:rsid w:val="00FA1D5F"/>
    <w:rsid w:val="00FA250D"/>
    <w:rsid w:val="00FC7DC6"/>
    <w:rsid w:val="00F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1CB26-A95F-47BE-AF3F-30904B82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table" w:customStyle="1" w:styleId="1">
    <w:name w:val="Сітка таблиці1"/>
    <w:basedOn w:val="a1"/>
    <w:next w:val="a7"/>
    <w:uiPriority w:val="59"/>
    <w:rsid w:val="00EF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7"/>
    <w:uiPriority w:val="59"/>
    <w:rsid w:val="00537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63A82-1329-4BC5-A903-95BA4B66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20</Pages>
  <Words>19989</Words>
  <Characters>11394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10</cp:revision>
  <cp:lastPrinted>2025-12-04T13:43:00Z</cp:lastPrinted>
  <dcterms:created xsi:type="dcterms:W3CDTF">2025-12-03T14:28:00Z</dcterms:created>
  <dcterms:modified xsi:type="dcterms:W3CDTF">2025-12-17T12:47:00Z</dcterms:modified>
</cp:coreProperties>
</file>