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D50097">
        <w:rPr>
          <w:rFonts w:ascii="Arial CYR" w:hAnsi="Arial CYR" w:cs="Arial CYR"/>
          <w:noProof/>
          <w:sz w:val="20"/>
          <w:szCs w:val="20"/>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ХМЕЛЬНИЦЬКА МІСЬКА РАДА</w:t>
      </w:r>
    </w:p>
    <w:p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D50097">
        <w:rPr>
          <w:rFonts w:ascii="Times New Roman CYR" w:hAnsi="Times New Roman CYR" w:cs="Times New Roman CYR"/>
          <w:b/>
          <w:bCs/>
          <w:sz w:val="44"/>
          <w:szCs w:val="44"/>
          <w:lang w:val="uk-UA"/>
        </w:rPr>
        <w:t>РІШЕННЯ</w:t>
      </w:r>
    </w:p>
    <w:p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_______________________________</w:t>
      </w:r>
    </w:p>
    <w:p w:rsidR="00B62B08" w:rsidRPr="00D50097"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B62B08" w:rsidRPr="00D50097" w:rsidRDefault="00B62B08" w:rsidP="00B62B08">
      <w:pPr>
        <w:widowControl w:val="0"/>
        <w:autoSpaceDE w:val="0"/>
        <w:autoSpaceDN w:val="0"/>
        <w:adjustRightInd w:val="0"/>
        <w:spacing w:after="0" w:line="240" w:lineRule="auto"/>
        <w:rPr>
          <w:rFonts w:ascii="Times New Roman CYR" w:hAnsi="Times New Roman CYR" w:cs="Times New Roman CYR"/>
          <w:b/>
          <w:bCs/>
          <w:lang w:val="uk-UA"/>
        </w:rPr>
      </w:pPr>
      <w:r w:rsidRPr="00D50097">
        <w:rPr>
          <w:rFonts w:ascii="Times New Roman CYR" w:hAnsi="Times New Roman CYR" w:cs="Times New Roman CYR"/>
          <w:b/>
          <w:bCs/>
          <w:lang w:val="uk-UA"/>
        </w:rPr>
        <w:t>від _______________________ №_____________</w:t>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r w:rsidRPr="00D50097">
        <w:rPr>
          <w:rFonts w:ascii="Times New Roman CYR" w:hAnsi="Times New Roman CYR" w:cs="Times New Roman CYR"/>
          <w:b/>
          <w:bCs/>
          <w:lang w:val="uk-UA"/>
        </w:rPr>
        <w:tab/>
      </w:r>
      <w:proofErr w:type="spellStart"/>
      <w:r w:rsidRPr="00D50097">
        <w:rPr>
          <w:rFonts w:ascii="Times New Roman CYR" w:hAnsi="Times New Roman CYR" w:cs="Times New Roman CYR"/>
          <w:bCs/>
          <w:lang w:val="uk-UA"/>
        </w:rPr>
        <w:t>м.Хмельницький</w:t>
      </w:r>
      <w:proofErr w:type="spellEnd"/>
    </w:p>
    <w:p w:rsidR="00B62CEB" w:rsidRDefault="00B62CEB" w:rsidP="00B62B08">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3646B2" w:rsidRDefault="003646B2" w:rsidP="006E2DC6">
      <w:pPr>
        <w:spacing w:after="0" w:line="240" w:lineRule="auto"/>
        <w:ind w:right="5215"/>
        <w:jc w:val="both"/>
        <w:rPr>
          <w:rFonts w:ascii="Times New Roman" w:hAnsi="Times New Roman"/>
          <w:sz w:val="24"/>
          <w:szCs w:val="24"/>
          <w:lang w:val="uk-UA"/>
        </w:rPr>
      </w:pPr>
    </w:p>
    <w:p w:rsidR="003646B2" w:rsidRDefault="00B62CEB" w:rsidP="00045187">
      <w:pPr>
        <w:spacing w:after="0" w:line="240" w:lineRule="auto"/>
        <w:ind w:right="5498"/>
        <w:jc w:val="both"/>
        <w:rPr>
          <w:rFonts w:ascii="Times New Roman" w:hAnsi="Times New Roman"/>
          <w:sz w:val="24"/>
          <w:szCs w:val="24"/>
          <w:lang w:val="uk-UA"/>
        </w:rPr>
      </w:pPr>
      <w:bookmarkStart w:id="0" w:name="_GoBack"/>
      <w:r w:rsidRPr="00B62CEB">
        <w:rPr>
          <w:rFonts w:ascii="Times New Roman" w:hAnsi="Times New Roman"/>
          <w:sz w:val="24"/>
          <w:szCs w:val="24"/>
          <w:lang w:val="uk-UA"/>
        </w:rPr>
        <w:t>Про</w:t>
      </w:r>
      <w:r w:rsidR="00260BDC">
        <w:rPr>
          <w:rFonts w:ascii="Times New Roman" w:hAnsi="Times New Roman"/>
          <w:sz w:val="24"/>
          <w:szCs w:val="24"/>
          <w:lang w:val="uk-UA"/>
        </w:rPr>
        <w:t xml:space="preserve"> </w:t>
      </w:r>
      <w:r w:rsidR="00260BDC" w:rsidRPr="00260BDC">
        <w:rPr>
          <w:rFonts w:ascii="Times New Roman" w:hAnsi="Times New Roman"/>
          <w:sz w:val="24"/>
          <w:szCs w:val="24"/>
          <w:lang w:val="uk-UA"/>
        </w:rPr>
        <w:t xml:space="preserve">затвердження Порядку утворення </w:t>
      </w:r>
      <w:bookmarkEnd w:id="0"/>
      <w:r w:rsidR="00260BDC" w:rsidRPr="00260BDC">
        <w:rPr>
          <w:rFonts w:ascii="Times New Roman" w:hAnsi="Times New Roman"/>
          <w:sz w:val="24"/>
          <w:szCs w:val="24"/>
          <w:lang w:val="uk-UA"/>
        </w:rPr>
        <w:t>наглядових рад у комунальних закладах охорони здоров’я Хмельницької міської ради</w:t>
      </w:r>
    </w:p>
    <w:p w:rsidR="003646B2" w:rsidRDefault="003646B2" w:rsidP="006E2DC6">
      <w:pPr>
        <w:spacing w:after="0" w:line="240" w:lineRule="auto"/>
        <w:ind w:right="5215"/>
        <w:jc w:val="both"/>
        <w:rPr>
          <w:rFonts w:ascii="Times New Roman CYR" w:hAnsi="Times New Roman CYR" w:cs="Times New Roman CYR"/>
          <w:b/>
          <w:bCs/>
          <w:lang w:val="uk-UA"/>
        </w:rPr>
      </w:pPr>
    </w:p>
    <w:p w:rsidR="005B49E4" w:rsidRPr="000F199A" w:rsidRDefault="000F199A" w:rsidP="00DF1EAC">
      <w:pPr>
        <w:pStyle w:val="a5"/>
        <w:ind w:firstLine="708"/>
        <w:jc w:val="both"/>
        <w:rPr>
          <w:rFonts w:ascii="Times New Roman" w:hAnsi="Times New Roman"/>
          <w:sz w:val="24"/>
          <w:szCs w:val="24"/>
          <w:lang w:val="uk-UA"/>
        </w:rPr>
      </w:pPr>
      <w:r w:rsidRPr="000F199A">
        <w:rPr>
          <w:rFonts w:ascii="Times New Roman" w:hAnsi="Times New Roman"/>
          <w:sz w:val="24"/>
          <w:szCs w:val="24"/>
          <w:lang w:val="uk-UA"/>
        </w:rPr>
        <w:t>Розглянувши пропозиці</w:t>
      </w:r>
      <w:r w:rsidR="00DF1EAC">
        <w:rPr>
          <w:rFonts w:ascii="Times New Roman" w:hAnsi="Times New Roman"/>
          <w:sz w:val="24"/>
          <w:szCs w:val="24"/>
          <w:lang w:val="uk-UA"/>
        </w:rPr>
        <w:t xml:space="preserve">ю </w:t>
      </w:r>
      <w:r w:rsidRPr="000F199A">
        <w:rPr>
          <w:rFonts w:ascii="Times New Roman" w:hAnsi="Times New Roman"/>
          <w:sz w:val="24"/>
          <w:szCs w:val="24"/>
          <w:lang w:val="uk-UA"/>
        </w:rPr>
        <w:t>виконавчого комітету</w:t>
      </w:r>
      <w:r>
        <w:rPr>
          <w:rFonts w:ascii="Times New Roman" w:hAnsi="Times New Roman"/>
          <w:sz w:val="24"/>
          <w:szCs w:val="24"/>
          <w:lang w:val="uk-UA"/>
        </w:rPr>
        <w:t>,</w:t>
      </w:r>
      <w:r w:rsidR="003163F2">
        <w:rPr>
          <w:rFonts w:ascii="Times New Roman" w:hAnsi="Times New Roman"/>
          <w:sz w:val="24"/>
          <w:szCs w:val="24"/>
          <w:lang w:val="uk-UA"/>
        </w:rPr>
        <w:t xml:space="preserve"> </w:t>
      </w:r>
      <w:r w:rsidR="00260BDC" w:rsidRPr="00260BDC">
        <w:rPr>
          <w:rFonts w:ascii="Times New Roman" w:hAnsi="Times New Roman"/>
          <w:sz w:val="24"/>
          <w:szCs w:val="24"/>
          <w:lang w:val="uk-UA"/>
        </w:rPr>
        <w:t xml:space="preserve">відповідно до Закону України «Основи законодавства України про охорону здоров’я», постанови Кабінету Міністрів України від 21.11.2023 року № 1221 «Про наглядову раду закладу охорони здоров’я», постанови Кабінету Міністрів України від 28.03.2018 року №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  </w:t>
      </w:r>
      <w:r w:rsidR="003646B2" w:rsidRPr="003646B2">
        <w:rPr>
          <w:rFonts w:ascii="Times New Roman" w:hAnsi="Times New Roman"/>
          <w:sz w:val="24"/>
          <w:szCs w:val="24"/>
          <w:lang w:val="uk-UA"/>
        </w:rPr>
        <w:t>керуючись Законом України «Про місцеве самоврядування в Україні»,</w:t>
      </w:r>
      <w:r w:rsidR="003163F2">
        <w:rPr>
          <w:rFonts w:ascii="Times New Roman" w:hAnsi="Times New Roman"/>
          <w:sz w:val="24"/>
          <w:szCs w:val="24"/>
          <w:lang w:val="uk-UA"/>
        </w:rPr>
        <w:t xml:space="preserve"> </w:t>
      </w:r>
      <w:r w:rsidR="00DF1EAC" w:rsidRPr="00DF1EAC">
        <w:rPr>
          <w:rFonts w:ascii="Times New Roman" w:hAnsi="Times New Roman"/>
          <w:sz w:val="24"/>
          <w:szCs w:val="24"/>
          <w:lang w:val="uk-UA"/>
        </w:rPr>
        <w:t xml:space="preserve"> </w:t>
      </w:r>
      <w:r w:rsidR="005B49E4" w:rsidRPr="000F199A">
        <w:rPr>
          <w:rFonts w:ascii="Times New Roman" w:hAnsi="Times New Roman"/>
          <w:sz w:val="24"/>
          <w:szCs w:val="24"/>
          <w:lang w:val="uk-UA"/>
        </w:rPr>
        <w:t>міська рада</w:t>
      </w:r>
    </w:p>
    <w:p w:rsidR="005B49E4" w:rsidRPr="005B49E4" w:rsidRDefault="005B49E4" w:rsidP="005B49E4">
      <w:pPr>
        <w:pStyle w:val="a5"/>
        <w:jc w:val="both"/>
        <w:rPr>
          <w:rFonts w:ascii="Times New Roman" w:hAnsi="Times New Roman"/>
          <w:sz w:val="24"/>
          <w:szCs w:val="24"/>
          <w:lang w:val="uk-UA"/>
        </w:rPr>
      </w:pPr>
    </w:p>
    <w:p w:rsidR="005B49E4" w:rsidRPr="005B49E4" w:rsidRDefault="005B49E4" w:rsidP="005B49E4">
      <w:pPr>
        <w:pStyle w:val="a5"/>
        <w:jc w:val="both"/>
        <w:rPr>
          <w:rFonts w:ascii="Times New Roman" w:hAnsi="Times New Roman"/>
          <w:sz w:val="24"/>
          <w:szCs w:val="24"/>
          <w:lang w:val="uk-UA"/>
        </w:rPr>
      </w:pPr>
      <w:r w:rsidRPr="005B49E4">
        <w:rPr>
          <w:rFonts w:ascii="Times New Roman" w:hAnsi="Times New Roman"/>
          <w:sz w:val="24"/>
          <w:szCs w:val="24"/>
          <w:lang w:val="uk-UA"/>
        </w:rPr>
        <w:t xml:space="preserve">ВИРІШИЛА: </w:t>
      </w:r>
    </w:p>
    <w:p w:rsidR="005B49E4" w:rsidRPr="005B49E4" w:rsidRDefault="005B49E4" w:rsidP="005B49E4">
      <w:pPr>
        <w:pStyle w:val="a5"/>
        <w:jc w:val="both"/>
        <w:rPr>
          <w:rFonts w:ascii="Times New Roman" w:hAnsi="Times New Roman"/>
          <w:sz w:val="24"/>
          <w:szCs w:val="24"/>
          <w:lang w:val="uk-UA"/>
        </w:rPr>
      </w:pPr>
    </w:p>
    <w:p w:rsidR="00260BDC" w:rsidRDefault="005B49E4" w:rsidP="008F5A29">
      <w:pPr>
        <w:pStyle w:val="a5"/>
        <w:ind w:firstLine="708"/>
        <w:jc w:val="both"/>
        <w:rPr>
          <w:rFonts w:ascii="Times New Roman" w:hAnsi="Times New Roman"/>
          <w:sz w:val="24"/>
          <w:szCs w:val="24"/>
          <w:lang w:val="uk-UA"/>
        </w:rPr>
      </w:pPr>
      <w:r w:rsidRPr="005B49E4">
        <w:rPr>
          <w:rFonts w:ascii="Times New Roman" w:hAnsi="Times New Roman"/>
          <w:sz w:val="24"/>
          <w:szCs w:val="24"/>
          <w:lang w:val="uk-UA"/>
        </w:rPr>
        <w:t>1.</w:t>
      </w:r>
      <w:r w:rsidR="006D1CF2">
        <w:rPr>
          <w:rFonts w:ascii="Times New Roman" w:hAnsi="Times New Roman"/>
          <w:sz w:val="24"/>
          <w:szCs w:val="24"/>
          <w:lang w:val="uk-UA"/>
        </w:rPr>
        <w:t xml:space="preserve"> </w:t>
      </w:r>
      <w:r w:rsidR="00260BDC">
        <w:rPr>
          <w:rFonts w:ascii="Times New Roman" w:hAnsi="Times New Roman"/>
          <w:sz w:val="24"/>
          <w:szCs w:val="24"/>
          <w:lang w:val="uk-UA"/>
        </w:rPr>
        <w:t>З</w:t>
      </w:r>
      <w:r w:rsidR="00260BDC" w:rsidRPr="00260BDC">
        <w:rPr>
          <w:rFonts w:ascii="Times New Roman" w:hAnsi="Times New Roman"/>
          <w:sz w:val="24"/>
          <w:szCs w:val="24"/>
          <w:lang w:val="uk-UA"/>
        </w:rPr>
        <w:t>атверд</w:t>
      </w:r>
      <w:r w:rsidR="00260BDC">
        <w:rPr>
          <w:rFonts w:ascii="Times New Roman" w:hAnsi="Times New Roman"/>
          <w:sz w:val="24"/>
          <w:szCs w:val="24"/>
          <w:lang w:val="uk-UA"/>
        </w:rPr>
        <w:t>ити</w:t>
      </w:r>
      <w:r w:rsidR="00260BDC" w:rsidRPr="00260BDC">
        <w:rPr>
          <w:rFonts w:ascii="Times New Roman" w:hAnsi="Times New Roman"/>
          <w:sz w:val="24"/>
          <w:szCs w:val="24"/>
          <w:lang w:val="uk-UA"/>
        </w:rPr>
        <w:t xml:space="preserve"> Поряд</w:t>
      </w:r>
      <w:r w:rsidR="00260BDC">
        <w:rPr>
          <w:rFonts w:ascii="Times New Roman" w:hAnsi="Times New Roman"/>
          <w:sz w:val="24"/>
          <w:szCs w:val="24"/>
          <w:lang w:val="uk-UA"/>
        </w:rPr>
        <w:t>ок</w:t>
      </w:r>
      <w:r w:rsidR="00260BDC" w:rsidRPr="00260BDC">
        <w:rPr>
          <w:rFonts w:ascii="Times New Roman" w:hAnsi="Times New Roman"/>
          <w:sz w:val="24"/>
          <w:szCs w:val="24"/>
          <w:lang w:val="uk-UA"/>
        </w:rPr>
        <w:t xml:space="preserve"> утворення наглядових рад у комунальних закладах охорони здоров’я Хмельницької міської ради, згідно додатку до даного рішення.</w:t>
      </w:r>
    </w:p>
    <w:p w:rsidR="005B49E4" w:rsidRDefault="003646B2" w:rsidP="008F5A29">
      <w:pPr>
        <w:pStyle w:val="a5"/>
        <w:ind w:firstLine="708"/>
        <w:jc w:val="both"/>
        <w:rPr>
          <w:rFonts w:ascii="Times New Roman" w:hAnsi="Times New Roman"/>
          <w:sz w:val="24"/>
          <w:szCs w:val="24"/>
          <w:lang w:val="uk-UA"/>
        </w:rPr>
      </w:pPr>
      <w:r>
        <w:rPr>
          <w:rFonts w:ascii="Times New Roman" w:hAnsi="Times New Roman"/>
          <w:sz w:val="24"/>
          <w:szCs w:val="24"/>
          <w:lang w:val="uk-UA"/>
        </w:rPr>
        <w:t>2</w:t>
      </w:r>
      <w:r w:rsidR="005B49E4" w:rsidRPr="005B49E4">
        <w:rPr>
          <w:rFonts w:ascii="Times New Roman" w:hAnsi="Times New Roman"/>
          <w:sz w:val="24"/>
          <w:szCs w:val="24"/>
          <w:lang w:val="uk-UA"/>
        </w:rPr>
        <w:t xml:space="preserve">. Відповідальність за виконання рішення покласти  на </w:t>
      </w:r>
      <w:r w:rsidR="00B973A4">
        <w:rPr>
          <w:rFonts w:ascii="Times New Roman" w:hAnsi="Times New Roman"/>
          <w:sz w:val="24"/>
          <w:szCs w:val="24"/>
          <w:lang w:val="uk-UA"/>
        </w:rPr>
        <w:t xml:space="preserve">управління охорони </w:t>
      </w:r>
      <w:r w:rsidR="007D47D5">
        <w:rPr>
          <w:rFonts w:ascii="Times New Roman" w:hAnsi="Times New Roman"/>
          <w:sz w:val="24"/>
          <w:szCs w:val="24"/>
          <w:lang w:val="uk-UA"/>
        </w:rPr>
        <w:t>здоров’я</w:t>
      </w:r>
      <w:r w:rsidR="00B973A4">
        <w:rPr>
          <w:rFonts w:ascii="Times New Roman" w:hAnsi="Times New Roman"/>
          <w:sz w:val="24"/>
          <w:szCs w:val="24"/>
          <w:lang w:val="uk-UA"/>
        </w:rPr>
        <w:t xml:space="preserve"> Хмельницької міської ради</w:t>
      </w:r>
      <w:r w:rsidR="005B49E4" w:rsidRPr="005B49E4">
        <w:rPr>
          <w:rFonts w:ascii="Times New Roman" w:hAnsi="Times New Roman"/>
          <w:sz w:val="24"/>
          <w:szCs w:val="24"/>
          <w:lang w:val="uk-UA"/>
        </w:rPr>
        <w:t>.</w:t>
      </w:r>
    </w:p>
    <w:p w:rsidR="001B14CD" w:rsidRPr="005B49E4" w:rsidRDefault="003646B2" w:rsidP="00B973A4">
      <w:pPr>
        <w:pStyle w:val="a5"/>
        <w:ind w:firstLine="708"/>
        <w:jc w:val="both"/>
        <w:rPr>
          <w:rFonts w:ascii="Times New Roman" w:hAnsi="Times New Roman"/>
          <w:sz w:val="24"/>
          <w:szCs w:val="24"/>
          <w:lang w:val="uk-UA"/>
        </w:rPr>
      </w:pPr>
      <w:r>
        <w:rPr>
          <w:rFonts w:ascii="Times New Roman" w:hAnsi="Times New Roman"/>
          <w:sz w:val="24"/>
          <w:szCs w:val="24"/>
          <w:lang w:val="uk-UA"/>
        </w:rPr>
        <w:t>3</w:t>
      </w:r>
      <w:r w:rsidR="001B14CD" w:rsidRPr="001B14CD">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B973A4" w:rsidRDefault="00B973A4" w:rsidP="0033484B">
      <w:pPr>
        <w:jc w:val="center"/>
        <w:rPr>
          <w:rFonts w:ascii="Times New Roman" w:hAnsi="Times New Roman"/>
          <w:sz w:val="24"/>
          <w:szCs w:val="24"/>
          <w:lang w:val="uk-UA" w:eastAsia="ar-SA"/>
        </w:rPr>
      </w:pPr>
    </w:p>
    <w:p w:rsidR="002A0FB5" w:rsidRDefault="002A0FB5" w:rsidP="0033484B">
      <w:pPr>
        <w:jc w:val="center"/>
        <w:rPr>
          <w:rFonts w:ascii="Times New Roman" w:hAnsi="Times New Roman"/>
          <w:sz w:val="24"/>
          <w:szCs w:val="24"/>
          <w:lang w:val="uk-UA" w:eastAsia="ar-SA"/>
        </w:rPr>
      </w:pPr>
    </w:p>
    <w:p w:rsidR="001939A2" w:rsidRDefault="001939A2" w:rsidP="000E4082">
      <w:pPr>
        <w:tabs>
          <w:tab w:val="left" w:pos="6804"/>
        </w:tabs>
        <w:jc w:val="both"/>
        <w:rPr>
          <w:rFonts w:ascii="Times New Roman" w:hAnsi="Times New Roman"/>
          <w:sz w:val="24"/>
          <w:szCs w:val="24"/>
          <w:lang w:val="uk-UA" w:eastAsia="ar-SA"/>
        </w:rPr>
      </w:pPr>
    </w:p>
    <w:p w:rsidR="000E4082" w:rsidRDefault="000E4082" w:rsidP="000E4082">
      <w:pPr>
        <w:tabs>
          <w:tab w:val="left" w:pos="6804"/>
        </w:tabs>
        <w:jc w:val="both"/>
        <w:rPr>
          <w:rFonts w:ascii="Times New Roman" w:hAnsi="Times New Roman"/>
          <w:sz w:val="24"/>
          <w:szCs w:val="24"/>
          <w:lang w:val="uk-UA" w:eastAsia="ar-SA"/>
        </w:rPr>
      </w:pPr>
      <w:r>
        <w:rPr>
          <w:rFonts w:ascii="Times New Roman" w:hAnsi="Times New Roman"/>
          <w:sz w:val="24"/>
          <w:szCs w:val="24"/>
          <w:lang w:val="uk-UA" w:eastAsia="ar-SA"/>
        </w:rPr>
        <w:t xml:space="preserve">Міський голова </w:t>
      </w:r>
      <w:r>
        <w:rPr>
          <w:rFonts w:ascii="Times New Roman" w:hAnsi="Times New Roman"/>
          <w:sz w:val="24"/>
          <w:szCs w:val="24"/>
          <w:lang w:val="uk-UA" w:eastAsia="ar-SA"/>
        </w:rPr>
        <w:tab/>
      </w:r>
      <w:r w:rsidR="0033484B" w:rsidRPr="0033484B">
        <w:rPr>
          <w:rFonts w:ascii="Times New Roman" w:hAnsi="Times New Roman"/>
          <w:sz w:val="24"/>
          <w:szCs w:val="24"/>
          <w:lang w:val="uk-UA" w:eastAsia="ar-SA"/>
        </w:rPr>
        <w:t>Олександр  СИМЧИШИН</w:t>
      </w:r>
    </w:p>
    <w:p w:rsidR="007707AA" w:rsidRPr="00D90F90" w:rsidRDefault="00A925C3" w:rsidP="00D90F90">
      <w:pPr>
        <w:tabs>
          <w:tab w:val="left" w:pos="6804"/>
        </w:tabs>
        <w:spacing w:after="0"/>
        <w:jc w:val="right"/>
        <w:rPr>
          <w:rFonts w:ascii="Times New Roman" w:hAnsi="Times New Roman"/>
          <w:i/>
          <w:sz w:val="24"/>
          <w:szCs w:val="24"/>
          <w:lang w:val="uk-UA"/>
        </w:rPr>
      </w:pPr>
      <w:r>
        <w:rPr>
          <w:rFonts w:ascii="Times New Roman" w:hAnsi="Times New Roman"/>
          <w:sz w:val="24"/>
          <w:szCs w:val="24"/>
          <w:lang w:val="uk-UA" w:eastAsia="ar-SA"/>
        </w:rPr>
        <w:br w:type="column"/>
      </w:r>
      <w:r w:rsidR="007707AA" w:rsidRPr="00D90F90">
        <w:rPr>
          <w:rFonts w:ascii="Times New Roman" w:hAnsi="Times New Roman"/>
          <w:i/>
          <w:sz w:val="24"/>
          <w:szCs w:val="24"/>
          <w:lang w:val="uk-UA"/>
        </w:rPr>
        <w:lastRenderedPageBreak/>
        <w:t>Додаток</w:t>
      </w:r>
    </w:p>
    <w:p w:rsidR="009868C2" w:rsidRPr="00D90F90" w:rsidRDefault="007707AA" w:rsidP="00D90F90">
      <w:pPr>
        <w:tabs>
          <w:tab w:val="left" w:pos="5529"/>
        </w:tabs>
        <w:spacing w:after="0" w:line="240" w:lineRule="auto"/>
        <w:jc w:val="right"/>
        <w:rPr>
          <w:rFonts w:ascii="Times New Roman" w:hAnsi="Times New Roman"/>
          <w:i/>
          <w:sz w:val="24"/>
          <w:szCs w:val="24"/>
          <w:lang w:val="uk-UA"/>
        </w:rPr>
      </w:pPr>
      <w:r w:rsidRPr="00D90F90">
        <w:rPr>
          <w:rFonts w:ascii="Times New Roman" w:hAnsi="Times New Roman"/>
          <w:i/>
          <w:sz w:val="24"/>
          <w:szCs w:val="24"/>
          <w:lang w:val="uk-UA"/>
        </w:rPr>
        <w:t>рішення міської ради</w:t>
      </w:r>
    </w:p>
    <w:p w:rsidR="007707AA" w:rsidRPr="00D90F90" w:rsidRDefault="007707AA" w:rsidP="00D90F90">
      <w:pPr>
        <w:tabs>
          <w:tab w:val="left" w:pos="5529"/>
        </w:tabs>
        <w:spacing w:after="0" w:line="240" w:lineRule="auto"/>
        <w:ind w:left="708"/>
        <w:jc w:val="right"/>
        <w:rPr>
          <w:rFonts w:ascii="Times New Roman" w:hAnsi="Times New Roman"/>
          <w:i/>
          <w:sz w:val="24"/>
          <w:szCs w:val="24"/>
          <w:lang w:val="uk-UA"/>
        </w:rPr>
      </w:pPr>
      <w:r w:rsidRPr="00D90F90">
        <w:rPr>
          <w:rFonts w:ascii="Times New Roman" w:hAnsi="Times New Roman"/>
          <w:i/>
          <w:sz w:val="24"/>
          <w:szCs w:val="24"/>
          <w:lang w:val="uk-UA"/>
        </w:rPr>
        <w:t>від “____” ___________202</w:t>
      </w:r>
      <w:r w:rsidR="0098316F" w:rsidRPr="00D90F90">
        <w:rPr>
          <w:rFonts w:ascii="Times New Roman" w:hAnsi="Times New Roman"/>
          <w:i/>
          <w:sz w:val="24"/>
          <w:szCs w:val="24"/>
          <w:lang w:val="uk-UA"/>
        </w:rPr>
        <w:t>6</w:t>
      </w:r>
      <w:r w:rsidRPr="00D90F90">
        <w:rPr>
          <w:rFonts w:ascii="Times New Roman" w:hAnsi="Times New Roman"/>
          <w:i/>
          <w:sz w:val="24"/>
          <w:szCs w:val="24"/>
          <w:lang w:val="uk-UA"/>
        </w:rPr>
        <w:t xml:space="preserve"> року № ___</w:t>
      </w:r>
    </w:p>
    <w:p w:rsidR="007707AA" w:rsidRPr="007707AA" w:rsidRDefault="007707AA" w:rsidP="00D90F90">
      <w:pPr>
        <w:spacing w:after="0" w:line="240" w:lineRule="auto"/>
        <w:jc w:val="center"/>
        <w:rPr>
          <w:rFonts w:ascii="Times New Roman" w:hAnsi="Times New Roman"/>
          <w:sz w:val="24"/>
          <w:szCs w:val="24"/>
          <w:lang w:val="uk-UA"/>
        </w:rPr>
      </w:pPr>
    </w:p>
    <w:p w:rsidR="00260BDC" w:rsidRPr="00260BDC" w:rsidRDefault="00260BDC" w:rsidP="00260BDC">
      <w:pPr>
        <w:spacing w:after="0" w:line="240" w:lineRule="auto"/>
        <w:jc w:val="center"/>
        <w:rPr>
          <w:rFonts w:ascii="Times New Roman" w:hAnsi="Times New Roman"/>
          <w:sz w:val="24"/>
          <w:szCs w:val="24"/>
          <w:lang w:val="uk-UA"/>
        </w:rPr>
      </w:pPr>
      <w:r w:rsidRPr="00260BDC">
        <w:rPr>
          <w:rFonts w:ascii="Times New Roman" w:hAnsi="Times New Roman"/>
          <w:sz w:val="24"/>
          <w:szCs w:val="24"/>
          <w:lang w:val="uk-UA"/>
        </w:rPr>
        <w:t>ПОРЯДОК</w:t>
      </w:r>
    </w:p>
    <w:p w:rsidR="00260BDC" w:rsidRPr="00260BDC" w:rsidRDefault="00260BDC" w:rsidP="00260BDC">
      <w:pPr>
        <w:spacing w:after="0" w:line="240" w:lineRule="auto"/>
        <w:jc w:val="center"/>
        <w:rPr>
          <w:rFonts w:ascii="Times New Roman" w:hAnsi="Times New Roman"/>
          <w:sz w:val="24"/>
          <w:szCs w:val="24"/>
          <w:lang w:val="uk-UA"/>
        </w:rPr>
      </w:pPr>
      <w:r w:rsidRPr="00260BDC">
        <w:rPr>
          <w:rFonts w:ascii="Times New Roman" w:hAnsi="Times New Roman"/>
          <w:sz w:val="24"/>
          <w:szCs w:val="24"/>
          <w:lang w:val="uk-UA"/>
        </w:rPr>
        <w:t xml:space="preserve">утворення наглядових рад у комунальних закладах охорони здоров’я Хмельницької міської ради </w:t>
      </w:r>
    </w:p>
    <w:p w:rsidR="00260BDC" w:rsidRPr="00260BDC" w:rsidRDefault="00260BDC" w:rsidP="00260BDC">
      <w:pPr>
        <w:spacing w:after="0" w:line="240" w:lineRule="auto"/>
        <w:jc w:val="center"/>
        <w:rPr>
          <w:rFonts w:ascii="Times New Roman" w:hAnsi="Times New Roman"/>
          <w:sz w:val="24"/>
          <w:szCs w:val="24"/>
          <w:lang w:val="uk-UA"/>
        </w:rPr>
      </w:pP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 Цей Порядок визначає механізм утворення наглядових рад у закладах охорони здоров’я, які належать до комунальної власності Хмельницької міської територіальної громади, та надають спеціалізовану медичну допомогу (далі – заклад, заклад охорони здоров’я), з якими головним розпорядником бюджетних коштів укладені договори про медичне обслуговування населення.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2. У цьому Порядку терміни вживаються в такому значенні: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власник закладу (далі - Власник) –Хмельницька міська рада;</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виконавчий орган, уповноважений на проведення конкурсного відбору незалежних членів наглядових рад у закладах охорони здоров’я Хмельницької міської територіальної громади (далі — Уповноважений орган) — виконавчий комітет Хмельницької міської ради;</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наглядова рада — утворений відповідно до цього Порядку колегіальний орган управління закладу охорони здоров’я, який у межах компетенції, визначеної законом і положенням про наглядову раду, здійснює управління закладом, а також контролює діяльність керівника закладу;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незалежний член наглядової ради — фізична особа, яка є представником громадськості, обрана членом наглядової ради за результатами конкурсного відбору, проведеного відповідно до цього Порядку, на яку відсутній будь-який вплив з боку Власника, уповноваженого органу та/або керівника закладу у процесі прийняття рішень під час виконання обов’язків члена наглядової ради;</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оголошення — повідомлення про проведення конкурсного відбору на зайняття посад незалежних членів наглядової ради (далі — конкурс), розміщене конкурсною комісію або наглядовою радою відповідно до цього Порядку;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представник Власника — член наглядової ради закладу охорони здоров’я, призначений уповноваженим органом;</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3. Наглядова рада діє на засадах незалежності, професійності, компетентності, відкритості та прозорості.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4. Наглядова рада утворюється на підставі рішення виконавчого комітету Хмельницької міської ради.</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5. Кількість членів наглядової ради визначається залежно від статусу закладу охорони здоров’я у спроможній мережі закладів охорони здоров’я Хмельницького госпітального округу і становить:</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від п’яти до семи осіб — для загального закладу охорони здоров’я та/або іншого закладу охорони здоров’я;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від семи до одинадцяти осіб — для кластерного закладу охорони здоров’я;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 xml:space="preserve">від одинадцяти до п’ятнадцяти осіб — для </w:t>
      </w:r>
      <w:proofErr w:type="spellStart"/>
      <w:r w:rsidRPr="00260BDC">
        <w:rPr>
          <w:rFonts w:ascii="Times New Roman" w:hAnsi="Times New Roman"/>
          <w:sz w:val="24"/>
          <w:szCs w:val="24"/>
          <w:lang w:val="uk-UA"/>
        </w:rPr>
        <w:t>надкластерного</w:t>
      </w:r>
      <w:proofErr w:type="spellEnd"/>
      <w:r w:rsidRPr="00260BDC">
        <w:rPr>
          <w:rFonts w:ascii="Times New Roman" w:hAnsi="Times New Roman"/>
          <w:sz w:val="24"/>
          <w:szCs w:val="24"/>
          <w:lang w:val="uk-UA"/>
        </w:rPr>
        <w:t xml:space="preserve"> закладу охорони здоров’я.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Наглядова рада складається з представників Власника — від двох до семи осіб та незалежних членів наглядової ради — від трьох до восьми осіб.</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Кількість незалежних членів наглядової ради повинна становити більшість членів наглядової ради. Наглядова рада, в якій кількість представників власника дорівнює або перевищує кількість незалежних членів наглядової ради, не є правоможною.</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У разі коли кількість незалежних членів наглядової ради скоротилася після початку її діяльності, чинний склад наглядової ради організовує проведення конкурсу на заповнення вакантних посад незалежних членів наглядової ради відповідно до пунктів 16-22 цього Порядку.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6. Кандидат у члени наглядової ради повинен відповідати таким вимогам:</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 вища освіта не нижче першого (бакалаврського) рівня;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2) досвід роботи не менш як п’ять років в одній або сукупно у кількох із таких сфер діяльності: забезпечення та захист прав у сфері охорони здоров’я, сприяння розвитку охорони здоров’я, надання медичних послуг, протидія корупції, економіка, банківська справа, фінанси, управління та правознавство;</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3) вільне володіння державною мовою (за винятком кандидатів з іноземним громадянством, які можуть бути кандидатами у члени наглядової ради згідно з вимогами цього пункту).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Кандидатом у члени наглядової ради не може бути особа, яка має судимість за вчинення кримінального правопорушення, якщо така судимість не погашена або не знята в установленому законом порядку, або на яку протягом останніх п’яти років накладалося адміністративне стягнення за вчинення правопорушення, пов’язаного з корупцією, а також особа, яка є громадянином Російської Федерації, Республіки Білорусь, або до якої застосовуються обмежувальні дії (санкції).</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7. У разі виявлення фактів отримання неправомірної вигоди незалежним членом наглядової ради від Власника, уповноваженого органу та/або керівника закладу охорони здоров’я та/або систематичного прийняття рішень незалежним членом наглядової ради під впливом з боку Власника, уповноваженого органу та/або керівника закладу з інших причин чинний склад наглядової ради шляхом прийняття рішення простою більшістю голосів виключає зазначеного члена наглядової ради із складу наглядової ради як такого, що не відповідає ознакам незалежності.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8. Членом наглядової ради закладу охорони здоров’я – представником Власника призначається посадова особа місцевого самоврядування, управління охорони здоров’я Хмельницької міської ради та/або депутат Хмельницької міської ради (за згодою).</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9. Незалежні члени наглядової ради обираються за конкурсом. Конкурс проводиться уповноваженим органом з дотриманням таких принципів:</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 забезпечення рівного доступу;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2) політичної неупередженості;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3) законності;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4) довіри суспільства;</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5) недискримінації та гендерної рівності;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6) прозорості;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7) доброчесності;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8) ефективного і справедливого процесу відбору.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10. Для проведення конкурсу уповноважений орган утворює конкурсну комісію та затверджує її склад.</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До складу конкурсної комісії входять:</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три представники - від Власника закладу;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два представники - від Департаменту охорони здоров’я Хмельницької обласної державної адміністрації;</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три представники - 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соціального та медичного забезпечення ветеранів війни та інших категорій осіб, на яких поширюється дія Закону України “Про статус ветеранів війни, гарантії їх соціального захисту”,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(далі - організації), які провадять відповідний вид діяльності впродовж п’яти років (не менше) до дати подання кандидатур своїх представників.</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Уповноважений орган, для проведення конкурсів може утворювати одну постійно діючу конкурсну комісію.</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11. До проведення конкурсу можуть залучатися з правом дорадчого голосу експерти проектів міжнародної технічної допомоги, фінансових організацій, які відповідно до міжнародних угод протягом останніх п’яти років надають Україні міжнародну технічну допомогу у сфері охорони здоров’я, корпоративного управління та/або запобігання і протидії корупції за кошти таких організацій, а також фахівці з управління персоналом, призначені уповноваженим органом.</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 xml:space="preserve">12. З метою формування конкурсної комісії не пізніше ніж протягом 10 календарних днів з дня прийняття рішення про формування конкурсної комісії: </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 надсилається лист Департаменту охорони здоров’я Хмельницької обласної державної адміністрації щодо необхідності делегування представників до складу конкурсної комісії;</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2) на офіційному веб-сайті Хмельницької міської ради розміщується оголошення про формування конкурсної комісії та визначається строк, протягом якого організації можуть подавати пропозиції щодо їх представників до складу конкурсної комісії.</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13. Організація може подати уповноваженому органу одну кандидатуру до складу конкурсної комісії.</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У разі подання кандидатур від більше ніж трьох організацій, уповноважений орган відбирає до складу конкурсної комісії представників з числа кандидатур, запропонованих організаціями.</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Під час відбору представників організацій до складу конкурсної комісії перевага надається кандидатам, які найбільшою мірою відповідають таким критеріям:</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наявність досвіду діяльності у сфері охорони здоров’я та/або у сфері запобігання і протидії корупції;</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наявність досвіду участі у державних та/або міжнародних грантових програмах та/або проектах міжнародної технічної допомоги;</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наявність 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наявність освіти та досвіду роботи у галузях, визначених пунктом 6 цього Порядку, наукового ступеня, вченого або почесного звання.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Організації подають</w:t>
      </w:r>
      <w:r w:rsidRPr="00260BDC">
        <w:rPr>
          <w:rFonts w:ascii="Times New Roman" w:hAnsi="Times New Roman"/>
          <w:sz w:val="24"/>
          <w:szCs w:val="24"/>
        </w:rPr>
        <w:t xml:space="preserve"> </w:t>
      </w:r>
      <w:r w:rsidRPr="00260BDC">
        <w:rPr>
          <w:rFonts w:ascii="Times New Roman" w:hAnsi="Times New Roman"/>
          <w:sz w:val="24"/>
          <w:szCs w:val="24"/>
          <w:lang w:val="uk-UA"/>
        </w:rPr>
        <w:t>уповноваженому органу інформацію, що підтверджує відповідність їх кандидатів критеріям, зазначеним в абзацах четвертому - сьомому.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14. Рішення про утворення конкурсної комісії та затвердження її персонального складу оприлюднюється на офіційному веб-сайті Хмельницької міської ради, про прийняття рішення письмово повідомляється керівник закладу охорони здоров’я.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15. Формою роботи конкурсної комісії є засідання. На першому засіданні конкурсної комісії з числа її членів простою більшістю голосів обираються голова та секретар конкурсної комісії.</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Засідання конкурсної комісії проводяться за особистої участі її членів або дистанційно з використанням засобів електронного зв’язку за умови, що кожен член конкурсної комісії, який бере участь у такому засіданні, може бачити і чути (або принаймні чути) та спілкуватися з усіма іншими учасниками засідання.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Члени конкурсної комісії подають уповноваженому органу заяву про відсутність в їх діях конфлікту інтересів за формою, затвердженою уповноваженим органом. Заява повинна містити зобов’язання утриматися від участі в голосуванні конкурсної комісії щодо члена наглядової ради, стосовно якого в такого представника наявний конфлікт інтересів.</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Конкурсна комісія є правоможною за умови присутності на засіданні не менш як семи членів. Конкурсна комісія приймає рішення більшістю голосів від її складу. У разі рівного розподілу голосів вирішальним є голос головуючого на засіданні конкурсної комісії.</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Витрати, пов’язані з організацією роботи конкурсної комісії (організаційне, інформаційне та матеріально-технічне забезпечення), здійснюються за рахунок коштів закладу охорони здоров’я.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16. Конкурс проводиться конкурсною комісією у строк, що не перевищує 60 календарних днів з моменту опублікування оголошення.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 xml:space="preserve">Документи для участі у конкурсі приймаються у строк не менше 10 календарних днів після дати оприлюднення оголошення. Документи, надіслані кандидатами на посаду незалежного члена наглядової ради (далі –– кандидат) для участі у конкурсі після закінчення зазначеного в оголошенні строку, не розглядаються. </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17. Конкурсна комісія опубліковує оголошення на офіційному веб-сайті Хмельницької міської ради та закладу охорони здоров’я.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В оголошенні, зокрема, зазначаються: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реквізити рішення уповноваженого органу щодо проведення конкурсу;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найменування, місцезнаходження закладу охорони здоров’я, на зайняття посад незалежних членів наглядової ради якого оголошено конкурс;</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дата початку та кінцевий строк подання документів, адреса електронної пошти, на яку приймаються документи для участі у конкурсі;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номер телефону та адреса електронної пошти для довідок;</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перелік документів, що подаються кандидатом;</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вимоги щодо компетенції i досвіду роботи кандидата;</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дата і місце проведення конкурсу.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18. Для участі у конкурсі кандидати надсилають в електронній формі на адресу електронної пошти, зазначену в оголошенні, заяву про участь у конкурсі разом з:</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 копією документа, що посвідчує особу кандидата;</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2) резюме за формою, визначеною в оголошенні;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3) копією (копіями) документа (документів) про вищу освіту;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4) мотиваційним листом, що містить обґрунтування заінтересованості кандидата у зайнятті посади незалежного члена наглядової ради;</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5) копією довідки про відсутність судимості;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 xml:space="preserve">6) копією інформаційної довідки з Єдиного державного реєстру осіб, які вчинили корупційні </w:t>
      </w:r>
      <w:proofErr w:type="spellStart"/>
      <w:r w:rsidRPr="00260BDC">
        <w:rPr>
          <w:rFonts w:ascii="Times New Roman" w:hAnsi="Times New Roman"/>
          <w:sz w:val="24"/>
          <w:szCs w:val="24"/>
          <w:lang w:val="uk-UA"/>
        </w:rPr>
        <w:t>aбo</w:t>
      </w:r>
      <w:proofErr w:type="spellEnd"/>
      <w:r w:rsidRPr="00260BDC">
        <w:rPr>
          <w:rFonts w:ascii="Times New Roman" w:hAnsi="Times New Roman"/>
          <w:sz w:val="24"/>
          <w:szCs w:val="24"/>
          <w:lang w:val="uk-UA"/>
        </w:rPr>
        <w:t xml:space="preserve"> пов’язані з корупцією правопорушення;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7)</w:t>
      </w:r>
      <w:r w:rsidRPr="00260BDC">
        <w:rPr>
          <w:rFonts w:ascii="Times New Roman" w:hAnsi="Times New Roman"/>
          <w:sz w:val="24"/>
          <w:szCs w:val="24"/>
        </w:rPr>
        <w:t xml:space="preserve"> </w:t>
      </w:r>
      <w:r w:rsidRPr="00260BDC">
        <w:rPr>
          <w:rFonts w:ascii="Times New Roman" w:hAnsi="Times New Roman"/>
          <w:sz w:val="24"/>
          <w:szCs w:val="24"/>
          <w:lang w:val="uk-UA"/>
        </w:rPr>
        <w:t>копією витягу з Державного реєстру санкцій;</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8) заявою про відсутність конфлікту інтересів за формою, визначеною в оголошенні;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9) копією довідки про доходи (довідки з Державного реєстру фізичних осіб про суми виплачених доходів та утриманих податків) за останні чотири послідовні податкові квартали.</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Кандидат може подавати додаткові документи стосовно досвіду роботи, професійної компетентності і репутації (зокрема, характеристики, рекомендації, наукові публікації).</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19. Конкурс проводиться у два етапи.</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На першому етапі конкурсна комісія розглядає подані кандидатами заяви та документи i перевіряє їх на відповідність вимогам, передбаченим у пункті 6 цього Порядку.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 xml:space="preserve">На другому етапі конкурсна комісія проводить відкриту співбесіду із кандидатами. </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20. За результатами першого етапу конкурсу конкурсна комісія відхиляє кандидатуру кандидата у разі: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1) його невідповідності вимогам, передбаченим у пункті 6 цього Порядку;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2) неподання всіх документів, передбачених пунктом 18 цього Порядку;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3) установлення факту подання кандидатом недостовірних відомостей.</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 xml:space="preserve">У разі відповідності кандидата вимогам, передбаченим у цьому Порядку, конкурсна комісія допускає кандидата до наступного етапу конкурсу та проводить з ним співбесіду за участю громадськості та/або медіа, а також забезпечує можливість трансляції та/або збереження запису співбесіди на офіційному веб-сайті Хмельницької міської ради. </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21. Після проведення співбесід із кандидатами конкурсна комісія проводить відкрите рейтингове голосування за таких кандидатів.</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Відкрите рейтингове голосування проводиться шляхом заповнення членом конкурсної комісії бюлетеня, форма якого затверджується конкурсною комісією. Заповнення бюлетеня здійснюється шляхом проставлення навпроти прізвищ, власних імен та по батькові (за наявності) відібраних кандидатів балів від одного до числа, яке дорівнює кількості всіх кандидатів, які беруть участь у відкритому рейтинговому голосуванні. Бали проставляються з урахуванням професійної компетенції, досвіду та ділової репутації кожного з кандидатів, при чому одиниця є найнижчим балом.</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 xml:space="preserve">Конкурсна комісія підраховує кількість голосів, отриманих кожним кандидатом, та встановлює його результати. Якщо за результатами відкритого рейтингового голосування двоє та/або більше кандидатів отримали однакову кількість голосів, конкурсна комісія проводить повторне відкрите рейтингове голосування щодо таких кандидатів. </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22. Конкурсна комісія надсилає уповноваженому органу узгоджену пропозицію щодо кандидатів, відібраних за результатами конкурсу.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23. Уповноважений орган протягом 14 календарних днів після надходження пропозиції від конкурсної комісії приймає рішення про створення наглядової ради, затвердження її персонального складу з включенням представників Власника та незалежних членів наглядової ради, та затверджує положення про наглядову раду.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 xml:space="preserve">24. Між незалежним членом наглядової ради та закладом охорони здоров’я укладається цивільно-правовий договір, який, зокрема, містить порядок здійснення повноважень, права та обов’язки члена наглядової ради, підстави дострокового припинення повноважень, наслідки розірвання договору та інші умови, щодо яких сторонами досягнуто згоди. </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25. Строк повноважень члена наглядової ради (як представників Власника, так i незалежних членів наглядової ради) становить п’ять років, але може бути меншим у зв’язку з плановою ротацією.</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Особа не може бути одночасно членом наглядової ради більше п’яти закладів охорони здоров’я у Хмельницькому госпітальному окрузі.</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 xml:space="preserve">26. Для забезпечення безперервності діяльності наглядової ради, підтримки збалансованого складу ради, належного рівня її компетентності та правонаступництва у її діяльності наглядовою радою проводиться планова ротація її членів, яка передбачає щорічне оновлення однієї п’ятої частини загальної кількості членів наглядової ради. </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Ротація незалежного члена наглядової ради передбачає проведення конкурсу. Під час здійснення ротації незалежного члена наглядової ради чинним складом наглядової ради застосовується порядок відбору незалежних членів наглядової ради, передбачений пунктами 9, 14—22 цього Порядку, за винятком того, що повноваження конкурсної комісії здійснює чинний склад наглядової ради. Член наглядової ради, що підлягає ротації, має право бути повторно обраним за конкурсом, але не більше двох строків підряд.</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 xml:space="preserve">Ротація члена наглядової ради — представника Власника передбачає прийняття уповноваженим органом рішення щодо включення нового представника або повторного включення представника Власника, який здійснює свої повноваження (але не більше двох строків підряд), до складу наглядової ради. Під час визначення членів наглядової ради, які підпадають під щорічну планову ротацію, враховується строк перебування на посаді члена наглядової ради після останнього переобрання, а також те, що у складі наглядової ради кількість незалежних членів наглядової ради повинна дорівнювати </w:t>
      </w:r>
      <w:proofErr w:type="spellStart"/>
      <w:r w:rsidRPr="00260BDC">
        <w:rPr>
          <w:rFonts w:ascii="Times New Roman" w:hAnsi="Times New Roman"/>
          <w:sz w:val="24"/>
          <w:szCs w:val="24"/>
          <w:lang w:val="uk-UA"/>
        </w:rPr>
        <w:t>aбo</w:t>
      </w:r>
      <w:proofErr w:type="spellEnd"/>
      <w:r w:rsidRPr="00260BDC">
        <w:rPr>
          <w:rFonts w:ascii="Times New Roman" w:hAnsi="Times New Roman"/>
          <w:sz w:val="24"/>
          <w:szCs w:val="24"/>
          <w:lang w:val="uk-UA"/>
        </w:rPr>
        <w:t xml:space="preserve"> перевищувати кількість представників Власника. При цьому членами наглядової ради, які підпадають під планову ротацію, повинні бути ті, хто займав посаду члена наглядової ради найдовше після останнього переобрання.</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Члени наглядової ради, які підлягають плановій ротації у відповідному році, визначаються шляхом жеребкування на засіданні наглядової ради. Результат такого жеребкування фіксується у плані ротації членів наглядової ради, який затверджується строком на п’ять років.</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Член наглядової ради, що підпадає під планову ротацію, займає посаду до моменту обрання свого наступника.</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 xml:space="preserve">Член наглядової ради, строк повноважень якого закінчується за планом ротації, передає </w:t>
      </w:r>
      <w:proofErr w:type="spellStart"/>
      <w:r w:rsidRPr="00260BDC">
        <w:rPr>
          <w:rFonts w:ascii="Times New Roman" w:hAnsi="Times New Roman"/>
          <w:sz w:val="24"/>
          <w:szCs w:val="24"/>
          <w:lang w:val="uk-UA"/>
        </w:rPr>
        <w:t>вci</w:t>
      </w:r>
      <w:proofErr w:type="spellEnd"/>
      <w:r w:rsidRPr="00260BDC">
        <w:rPr>
          <w:rFonts w:ascii="Times New Roman" w:hAnsi="Times New Roman"/>
          <w:sz w:val="24"/>
          <w:szCs w:val="24"/>
          <w:lang w:val="uk-UA"/>
        </w:rPr>
        <w:t xml:space="preserve"> робочі матеріали, напрацьовані ним під час діяльності у складі наглядової ради, своєму наступнику.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27. У разі неможливості скликати засідання наглядової ради для організації проведення конкурсу з метою ротації членів наглядової ради у зв’язку з відсутністю кворуму уповноважений орган утворює конкурсну комісію у новому складі для проведення такого конкурсу відповідно до пунктів 10—22 цього Порядку.</w:t>
      </w:r>
    </w:p>
    <w:p w:rsidR="00260BDC" w:rsidRPr="00260BDC" w:rsidRDefault="00260BDC" w:rsidP="00D90F90">
      <w:pPr>
        <w:spacing w:after="0" w:line="240" w:lineRule="auto"/>
        <w:ind w:firstLine="567"/>
        <w:jc w:val="both"/>
        <w:rPr>
          <w:rFonts w:ascii="Times New Roman" w:hAnsi="Times New Roman"/>
          <w:sz w:val="24"/>
          <w:szCs w:val="24"/>
          <w:lang w:val="uk-UA"/>
        </w:rPr>
      </w:pPr>
      <w:r w:rsidRPr="00260BDC">
        <w:rPr>
          <w:rFonts w:ascii="Times New Roman" w:hAnsi="Times New Roman"/>
          <w:sz w:val="24"/>
          <w:szCs w:val="24"/>
          <w:lang w:val="uk-UA"/>
        </w:rPr>
        <w:t xml:space="preserve">28. Витрати, пов’язані з наданням наглядовій раді приміщення для проведення засідань, засобів зв’язку та канцелярської техніки, здійснюються за рахунок закладу охорони здоров’я. </w:t>
      </w:r>
    </w:p>
    <w:p w:rsidR="00D04689" w:rsidRDefault="00D04689" w:rsidP="00D90F90">
      <w:pPr>
        <w:spacing w:after="0" w:line="240" w:lineRule="auto"/>
        <w:ind w:firstLine="567"/>
        <w:jc w:val="both"/>
        <w:rPr>
          <w:rFonts w:ascii="Times New Roman" w:hAnsi="Times New Roman" w:cs="Mangal"/>
          <w:sz w:val="24"/>
          <w:szCs w:val="24"/>
          <w:lang w:val="uk-UA" w:eastAsia="ar-SA"/>
        </w:rPr>
      </w:pPr>
    </w:p>
    <w:p w:rsidR="009868C2" w:rsidRPr="00946B31" w:rsidRDefault="009868C2" w:rsidP="00D90F90">
      <w:pPr>
        <w:tabs>
          <w:tab w:val="left" w:pos="7088"/>
        </w:tabs>
        <w:spacing w:after="0" w:line="240" w:lineRule="auto"/>
        <w:jc w:val="both"/>
        <w:rPr>
          <w:rFonts w:ascii="Times New Roman" w:hAnsi="Times New Roman" w:cs="Mangal"/>
          <w:sz w:val="24"/>
          <w:szCs w:val="24"/>
          <w:lang w:val="uk-UA" w:eastAsia="ar-SA"/>
        </w:rPr>
      </w:pPr>
      <w:r w:rsidRPr="00946B31">
        <w:rPr>
          <w:rFonts w:ascii="Times New Roman" w:hAnsi="Times New Roman" w:cs="Mangal"/>
          <w:sz w:val="24"/>
          <w:szCs w:val="24"/>
          <w:lang w:val="uk-UA" w:eastAsia="ar-SA"/>
        </w:rPr>
        <w:t>Секретар міської ради</w:t>
      </w:r>
      <w:r w:rsidR="00D90F90">
        <w:rPr>
          <w:rFonts w:ascii="Times New Roman" w:hAnsi="Times New Roman" w:cs="Mangal"/>
          <w:sz w:val="24"/>
          <w:szCs w:val="24"/>
          <w:lang w:val="uk-UA" w:eastAsia="ar-SA"/>
        </w:rPr>
        <w:tab/>
      </w:r>
      <w:r w:rsidRPr="00946B31">
        <w:rPr>
          <w:rFonts w:ascii="Times New Roman" w:hAnsi="Times New Roman" w:cs="Mangal"/>
          <w:sz w:val="24"/>
          <w:szCs w:val="24"/>
          <w:lang w:val="uk-UA" w:eastAsia="ar-SA"/>
        </w:rPr>
        <w:t>Віталій ДІДЕНКО</w:t>
      </w:r>
    </w:p>
    <w:p w:rsidR="009868C2" w:rsidRPr="00946B31" w:rsidRDefault="009868C2" w:rsidP="009868C2">
      <w:pPr>
        <w:spacing w:after="0" w:line="240" w:lineRule="auto"/>
        <w:jc w:val="both"/>
        <w:rPr>
          <w:rFonts w:ascii="Times New Roman" w:hAnsi="Times New Roman" w:cs="Mangal"/>
          <w:sz w:val="24"/>
          <w:szCs w:val="24"/>
          <w:lang w:val="uk-UA" w:eastAsia="ar-SA"/>
        </w:rPr>
      </w:pPr>
    </w:p>
    <w:p w:rsidR="00A925C3" w:rsidRDefault="009868C2" w:rsidP="00D90F90">
      <w:pPr>
        <w:tabs>
          <w:tab w:val="left" w:pos="7088"/>
        </w:tabs>
        <w:spacing w:after="0" w:line="240" w:lineRule="auto"/>
        <w:jc w:val="both"/>
        <w:rPr>
          <w:rFonts w:ascii="Times New Roman" w:hAnsi="Times New Roman" w:cs="Mangal"/>
          <w:sz w:val="24"/>
          <w:szCs w:val="24"/>
          <w:lang w:val="uk-UA" w:eastAsia="ar-SA"/>
        </w:rPr>
      </w:pPr>
      <w:r w:rsidRPr="00946B31">
        <w:rPr>
          <w:rFonts w:ascii="Times New Roman" w:hAnsi="Times New Roman" w:cs="Mangal"/>
          <w:sz w:val="24"/>
          <w:szCs w:val="24"/>
          <w:lang w:val="uk-UA" w:eastAsia="ar-SA"/>
        </w:rPr>
        <w:t>Начальник управління охорони здоров’я</w:t>
      </w:r>
      <w:r w:rsidR="00D90F90">
        <w:rPr>
          <w:rFonts w:ascii="Times New Roman" w:hAnsi="Times New Roman" w:cs="Mangal"/>
          <w:sz w:val="24"/>
          <w:szCs w:val="24"/>
          <w:lang w:val="uk-UA" w:eastAsia="ar-SA"/>
        </w:rPr>
        <w:tab/>
      </w:r>
      <w:r w:rsidRPr="00946B31">
        <w:rPr>
          <w:rFonts w:ascii="Times New Roman" w:hAnsi="Times New Roman" w:cs="Mangal"/>
          <w:sz w:val="24"/>
          <w:szCs w:val="24"/>
          <w:lang w:val="uk-UA" w:eastAsia="ar-SA"/>
        </w:rPr>
        <w:t xml:space="preserve">Борис ТКАЧ  </w:t>
      </w:r>
    </w:p>
    <w:sectPr w:rsidR="00A925C3" w:rsidSect="00DC1409">
      <w:pgSz w:w="11906" w:h="16838"/>
      <w:pgMar w:top="851" w:right="567"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F72B4"/>
    <w:multiLevelType w:val="hybridMultilevel"/>
    <w:tmpl w:val="83B054F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633117"/>
    <w:multiLevelType w:val="hybridMultilevel"/>
    <w:tmpl w:val="D5AA6A52"/>
    <w:lvl w:ilvl="0" w:tplc="5114D2C2">
      <w:start w:val="2"/>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9225372"/>
    <w:multiLevelType w:val="hybridMultilevel"/>
    <w:tmpl w:val="CB1A517A"/>
    <w:lvl w:ilvl="0" w:tplc="0C487916">
      <w:start w:val="1"/>
      <w:numFmt w:val="decimal"/>
      <w:lvlText w:val="%1."/>
      <w:lvlJc w:val="left"/>
      <w:pPr>
        <w:tabs>
          <w:tab w:val="num" w:pos="906"/>
        </w:tabs>
        <w:ind w:left="9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22648"/>
    <w:rsid w:val="00036333"/>
    <w:rsid w:val="00045187"/>
    <w:rsid w:val="000514B0"/>
    <w:rsid w:val="0005792F"/>
    <w:rsid w:val="00084FFD"/>
    <w:rsid w:val="000A74F0"/>
    <w:rsid w:val="000B5286"/>
    <w:rsid w:val="000E4082"/>
    <w:rsid w:val="000F199A"/>
    <w:rsid w:val="00134D1E"/>
    <w:rsid w:val="00136BF8"/>
    <w:rsid w:val="001632F4"/>
    <w:rsid w:val="00167CD3"/>
    <w:rsid w:val="001939A2"/>
    <w:rsid w:val="001B14CD"/>
    <w:rsid w:val="001B4D85"/>
    <w:rsid w:val="001D3E4D"/>
    <w:rsid w:val="002211D4"/>
    <w:rsid w:val="00250F55"/>
    <w:rsid w:val="00260BDC"/>
    <w:rsid w:val="002653E7"/>
    <w:rsid w:val="00273F5C"/>
    <w:rsid w:val="00282DDC"/>
    <w:rsid w:val="002A0FB5"/>
    <w:rsid w:val="002B2502"/>
    <w:rsid w:val="002C2BB9"/>
    <w:rsid w:val="002C5C3B"/>
    <w:rsid w:val="003163F2"/>
    <w:rsid w:val="0033484B"/>
    <w:rsid w:val="003646B2"/>
    <w:rsid w:val="00397468"/>
    <w:rsid w:val="00397BA0"/>
    <w:rsid w:val="003A5908"/>
    <w:rsid w:val="003E2EDA"/>
    <w:rsid w:val="003F76BB"/>
    <w:rsid w:val="004002DF"/>
    <w:rsid w:val="00435260"/>
    <w:rsid w:val="00541449"/>
    <w:rsid w:val="005A22C0"/>
    <w:rsid w:val="005A4351"/>
    <w:rsid w:val="005B49E4"/>
    <w:rsid w:val="005C7013"/>
    <w:rsid w:val="005D1980"/>
    <w:rsid w:val="005E2932"/>
    <w:rsid w:val="005F3A4F"/>
    <w:rsid w:val="00603994"/>
    <w:rsid w:val="00641B9B"/>
    <w:rsid w:val="006464DF"/>
    <w:rsid w:val="006831E3"/>
    <w:rsid w:val="006916D5"/>
    <w:rsid w:val="006A07B7"/>
    <w:rsid w:val="006B5FE0"/>
    <w:rsid w:val="006D1CF2"/>
    <w:rsid w:val="006D2A64"/>
    <w:rsid w:val="006E2DC6"/>
    <w:rsid w:val="006F4CC1"/>
    <w:rsid w:val="007056E2"/>
    <w:rsid w:val="00760F0B"/>
    <w:rsid w:val="007627C4"/>
    <w:rsid w:val="007707AA"/>
    <w:rsid w:val="00771531"/>
    <w:rsid w:val="007814FD"/>
    <w:rsid w:val="00796DA5"/>
    <w:rsid w:val="007976B4"/>
    <w:rsid w:val="007A693B"/>
    <w:rsid w:val="007C2FF6"/>
    <w:rsid w:val="007D47D5"/>
    <w:rsid w:val="007D640A"/>
    <w:rsid w:val="007E61EA"/>
    <w:rsid w:val="007F1424"/>
    <w:rsid w:val="0080720F"/>
    <w:rsid w:val="0085547F"/>
    <w:rsid w:val="00883166"/>
    <w:rsid w:val="00884FA7"/>
    <w:rsid w:val="008979BB"/>
    <w:rsid w:val="008C6FFB"/>
    <w:rsid w:val="008E5FC7"/>
    <w:rsid w:val="008F5A29"/>
    <w:rsid w:val="00903621"/>
    <w:rsid w:val="00925C30"/>
    <w:rsid w:val="00946B31"/>
    <w:rsid w:val="0098316F"/>
    <w:rsid w:val="009868C2"/>
    <w:rsid w:val="009B35D4"/>
    <w:rsid w:val="009C4478"/>
    <w:rsid w:val="00A044DD"/>
    <w:rsid w:val="00A14A83"/>
    <w:rsid w:val="00A46B5B"/>
    <w:rsid w:val="00A53347"/>
    <w:rsid w:val="00A925C3"/>
    <w:rsid w:val="00A95C27"/>
    <w:rsid w:val="00AE2EDB"/>
    <w:rsid w:val="00AE4C31"/>
    <w:rsid w:val="00B16A69"/>
    <w:rsid w:val="00B60C08"/>
    <w:rsid w:val="00B62B08"/>
    <w:rsid w:val="00B62CEB"/>
    <w:rsid w:val="00B8123C"/>
    <w:rsid w:val="00B909D4"/>
    <w:rsid w:val="00B973A4"/>
    <w:rsid w:val="00BA5807"/>
    <w:rsid w:val="00BA59D9"/>
    <w:rsid w:val="00BE31D4"/>
    <w:rsid w:val="00C10439"/>
    <w:rsid w:val="00C10CEA"/>
    <w:rsid w:val="00C11CD2"/>
    <w:rsid w:val="00C3183F"/>
    <w:rsid w:val="00C34A45"/>
    <w:rsid w:val="00CA319F"/>
    <w:rsid w:val="00CB0708"/>
    <w:rsid w:val="00CD3AF9"/>
    <w:rsid w:val="00D04689"/>
    <w:rsid w:val="00D10456"/>
    <w:rsid w:val="00D31F4A"/>
    <w:rsid w:val="00D42A04"/>
    <w:rsid w:val="00D442B0"/>
    <w:rsid w:val="00D4693E"/>
    <w:rsid w:val="00D50097"/>
    <w:rsid w:val="00D52409"/>
    <w:rsid w:val="00D90F90"/>
    <w:rsid w:val="00D93D2D"/>
    <w:rsid w:val="00DA46C4"/>
    <w:rsid w:val="00DB0335"/>
    <w:rsid w:val="00DB3217"/>
    <w:rsid w:val="00DC1409"/>
    <w:rsid w:val="00DD06EB"/>
    <w:rsid w:val="00DD1F8A"/>
    <w:rsid w:val="00DE1F17"/>
    <w:rsid w:val="00DF1EAC"/>
    <w:rsid w:val="00E06BAD"/>
    <w:rsid w:val="00E13D84"/>
    <w:rsid w:val="00E30661"/>
    <w:rsid w:val="00E36CD5"/>
    <w:rsid w:val="00E45CFE"/>
    <w:rsid w:val="00E52769"/>
    <w:rsid w:val="00E62D98"/>
    <w:rsid w:val="00E63334"/>
    <w:rsid w:val="00E87F01"/>
    <w:rsid w:val="00E95332"/>
    <w:rsid w:val="00E97B67"/>
    <w:rsid w:val="00EC085C"/>
    <w:rsid w:val="00F4404C"/>
    <w:rsid w:val="00F53DFD"/>
    <w:rsid w:val="00F6679F"/>
    <w:rsid w:val="00F75C7C"/>
    <w:rsid w:val="00F8100C"/>
    <w:rsid w:val="00F96BF3"/>
    <w:rsid w:val="00FA6B2B"/>
    <w:rsid w:val="00FE26E9"/>
    <w:rsid w:val="00FF7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65F47-7F6B-4A95-84A3-52978A92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D50097"/>
    <w:pPr>
      <w:widowControl w:val="0"/>
      <w:spacing w:before="240" w:after="60" w:line="240" w:lineRule="auto"/>
      <w:outlineLvl w:val="4"/>
    </w:pPr>
    <w:rPr>
      <w:rFonts w:ascii="Courier New" w:hAnsi="Courier New" w:cs="Courier New"/>
      <w:b/>
      <w:bCs/>
      <w:i/>
      <w:iCs/>
      <w:color w:val="000000"/>
      <w:sz w:val="26"/>
      <w:szCs w:val="26"/>
      <w:lang w:val="uk-UA" w:eastAsia="uk-UA"/>
    </w:rPr>
  </w:style>
  <w:style w:type="paragraph" w:styleId="7">
    <w:name w:val="heading 7"/>
    <w:basedOn w:val="a"/>
    <w:next w:val="a"/>
    <w:link w:val="70"/>
    <w:qFormat/>
    <w:rsid w:val="008979BB"/>
    <w:pPr>
      <w:spacing w:before="240" w:after="60" w:line="240" w:lineRule="auto"/>
      <w:outlineLvl w:val="6"/>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50">
    <w:name w:val="Заголовок 5 Знак"/>
    <w:basedOn w:val="a0"/>
    <w:link w:val="5"/>
    <w:rsid w:val="00D50097"/>
    <w:rPr>
      <w:rFonts w:ascii="Courier New" w:eastAsia="Times New Roman" w:hAnsi="Courier New" w:cs="Courier New"/>
      <w:b/>
      <w:bCs/>
      <w:i/>
      <w:iCs/>
      <w:color w:val="000000"/>
      <w:sz w:val="26"/>
      <w:szCs w:val="26"/>
      <w:lang w:val="uk-UA" w:eastAsia="uk-UA"/>
    </w:rPr>
  </w:style>
  <w:style w:type="character" w:customStyle="1" w:styleId="70">
    <w:name w:val="Заголовок 7 Знак"/>
    <w:basedOn w:val="a0"/>
    <w:link w:val="7"/>
    <w:rsid w:val="008979BB"/>
    <w:rPr>
      <w:rFonts w:ascii="Times New Roman" w:eastAsia="Times New Roman" w:hAnsi="Times New Roman" w:cs="Times New Roman"/>
      <w:sz w:val="24"/>
      <w:szCs w:val="24"/>
      <w:lang w:val="uk-UA" w:eastAsia="ru-RU"/>
    </w:rPr>
  </w:style>
  <w:style w:type="numbering" w:customStyle="1" w:styleId="1">
    <w:name w:val="Немає списку1"/>
    <w:next w:val="a2"/>
    <w:semiHidden/>
    <w:rsid w:val="008979BB"/>
  </w:style>
  <w:style w:type="paragraph" w:styleId="af1">
    <w:name w:val="Body Text Indent"/>
    <w:basedOn w:val="a"/>
    <w:link w:val="af2"/>
    <w:rsid w:val="008979BB"/>
    <w:pPr>
      <w:spacing w:after="0" w:line="240" w:lineRule="auto"/>
      <w:ind w:firstLine="720"/>
      <w:jc w:val="both"/>
    </w:pPr>
    <w:rPr>
      <w:rFonts w:ascii="Times New Roman" w:hAnsi="Times New Roman"/>
      <w:sz w:val="28"/>
      <w:szCs w:val="20"/>
      <w:lang w:val="uk-UA"/>
    </w:rPr>
  </w:style>
  <w:style w:type="character" w:customStyle="1" w:styleId="af2">
    <w:name w:val="Основний текст з відступом Знак"/>
    <w:basedOn w:val="a0"/>
    <w:link w:val="af1"/>
    <w:rsid w:val="008979BB"/>
    <w:rPr>
      <w:rFonts w:ascii="Times New Roman" w:eastAsia="Times New Roman" w:hAnsi="Times New Roman" w:cs="Times New Roman"/>
      <w:sz w:val="28"/>
      <w:szCs w:val="20"/>
      <w:lang w:val="uk-UA" w:eastAsia="ru-RU"/>
    </w:rPr>
  </w:style>
  <w:style w:type="paragraph" w:styleId="21">
    <w:name w:val="Body Text 2"/>
    <w:basedOn w:val="a"/>
    <w:link w:val="22"/>
    <w:rsid w:val="008979BB"/>
    <w:pPr>
      <w:spacing w:after="120" w:line="480" w:lineRule="auto"/>
    </w:pPr>
    <w:rPr>
      <w:rFonts w:ascii="Times New Roman" w:hAnsi="Times New Roman"/>
      <w:sz w:val="24"/>
      <w:szCs w:val="24"/>
      <w:lang w:val="uk-UA"/>
    </w:rPr>
  </w:style>
  <w:style w:type="character" w:customStyle="1" w:styleId="22">
    <w:name w:val="Основний текст 2 Знак"/>
    <w:basedOn w:val="a0"/>
    <w:link w:val="21"/>
    <w:rsid w:val="008979BB"/>
    <w:rPr>
      <w:rFonts w:ascii="Times New Roman" w:eastAsia="Times New Roman" w:hAnsi="Times New Roman" w:cs="Times New Roman"/>
      <w:sz w:val="24"/>
      <w:szCs w:val="24"/>
      <w:lang w:val="uk-UA" w:eastAsia="ru-RU"/>
    </w:rPr>
  </w:style>
  <w:style w:type="paragraph" w:customStyle="1" w:styleId="10">
    <w:name w:val="Знак1 Знак Знак Знак Знак Знак Знак"/>
    <w:basedOn w:val="a"/>
    <w:rsid w:val="008979BB"/>
    <w:pPr>
      <w:spacing w:after="0" w:line="240" w:lineRule="auto"/>
    </w:pPr>
    <w:rPr>
      <w:rFonts w:ascii="Verdana" w:hAnsi="Verdana" w:cs="Verdana"/>
      <w:sz w:val="20"/>
      <w:szCs w:val="20"/>
      <w:lang w:val="en-US" w:eastAsia="en-US"/>
    </w:rPr>
  </w:style>
  <w:style w:type="paragraph" w:styleId="af3">
    <w:name w:val="header"/>
    <w:basedOn w:val="a"/>
    <w:link w:val="af4"/>
    <w:rsid w:val="008979BB"/>
    <w:pPr>
      <w:tabs>
        <w:tab w:val="center" w:pos="4677"/>
        <w:tab w:val="right" w:pos="9355"/>
      </w:tabs>
      <w:spacing w:after="0" w:line="240" w:lineRule="auto"/>
    </w:pPr>
    <w:rPr>
      <w:rFonts w:ascii="Times New Roman" w:hAnsi="Times New Roman"/>
      <w:sz w:val="24"/>
      <w:szCs w:val="24"/>
      <w:lang w:val="uk-UA"/>
    </w:rPr>
  </w:style>
  <w:style w:type="character" w:customStyle="1" w:styleId="af4">
    <w:name w:val="Верхній колонтитул Знак"/>
    <w:basedOn w:val="a0"/>
    <w:link w:val="af3"/>
    <w:rsid w:val="008979BB"/>
    <w:rPr>
      <w:rFonts w:ascii="Times New Roman" w:eastAsia="Times New Roman" w:hAnsi="Times New Roman" w:cs="Times New Roman"/>
      <w:sz w:val="24"/>
      <w:szCs w:val="24"/>
      <w:lang w:val="uk-UA" w:eastAsia="ru-RU"/>
    </w:rPr>
  </w:style>
  <w:style w:type="paragraph" w:styleId="af5">
    <w:name w:val="footer"/>
    <w:basedOn w:val="a"/>
    <w:link w:val="af6"/>
    <w:rsid w:val="008979BB"/>
    <w:pPr>
      <w:tabs>
        <w:tab w:val="center" w:pos="4677"/>
        <w:tab w:val="right" w:pos="9355"/>
      </w:tabs>
      <w:spacing w:after="0" w:line="240" w:lineRule="auto"/>
    </w:pPr>
    <w:rPr>
      <w:rFonts w:ascii="Times New Roman" w:hAnsi="Times New Roman"/>
      <w:sz w:val="24"/>
      <w:szCs w:val="24"/>
      <w:lang w:val="uk-UA"/>
    </w:rPr>
  </w:style>
  <w:style w:type="character" w:customStyle="1" w:styleId="af6">
    <w:name w:val="Нижній колонтитул Знак"/>
    <w:basedOn w:val="a0"/>
    <w:link w:val="af5"/>
    <w:rsid w:val="008979BB"/>
    <w:rPr>
      <w:rFonts w:ascii="Times New Roman" w:eastAsia="Times New Roman" w:hAnsi="Times New Roman" w:cs="Times New Roman"/>
      <w:sz w:val="24"/>
      <w:szCs w:val="24"/>
      <w:lang w:val="uk-UA" w:eastAsia="ru-RU"/>
    </w:rPr>
  </w:style>
  <w:style w:type="paragraph" w:styleId="HTML">
    <w:name w:val="HTML Preformatted"/>
    <w:basedOn w:val="a"/>
    <w:link w:val="HTML0"/>
    <w:rsid w:val="0089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rsid w:val="008979BB"/>
    <w:rPr>
      <w:rFonts w:ascii="Courier New" w:eastAsia="Times New Roman" w:hAnsi="Courier New" w:cs="Courier New"/>
      <w:sz w:val="20"/>
      <w:szCs w:val="20"/>
      <w:lang w:eastAsia="ru-RU"/>
    </w:rPr>
  </w:style>
  <w:style w:type="paragraph" w:customStyle="1" w:styleId="western">
    <w:name w:val="western"/>
    <w:basedOn w:val="a"/>
    <w:rsid w:val="008979BB"/>
    <w:pPr>
      <w:spacing w:before="100" w:beforeAutospacing="1" w:after="100" w:afterAutospacing="1" w:line="240" w:lineRule="auto"/>
    </w:pPr>
    <w:rPr>
      <w:rFonts w:ascii="Times New Roman" w:hAnsi="Times New Roman"/>
      <w:sz w:val="24"/>
      <w:szCs w:val="24"/>
    </w:rPr>
  </w:style>
  <w:style w:type="character" w:customStyle="1" w:styleId="articleseparator">
    <w:name w:val="article_separator"/>
    <w:basedOn w:val="a0"/>
    <w:rsid w:val="008979BB"/>
  </w:style>
  <w:style w:type="table" w:styleId="af7">
    <w:name w:val="Table Grid"/>
    <w:basedOn w:val="a1"/>
    <w:uiPriority w:val="59"/>
    <w:rsid w:val="008979BB"/>
    <w:pPr>
      <w:spacing w:after="0" w:line="240" w:lineRule="auto"/>
    </w:pPr>
    <w:rPr>
      <w:rFonts w:ascii="Courier New" w:eastAsia="Times New Roman" w:hAnsi="Courier New" w:cs="Courier New"/>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має списку2"/>
    <w:next w:val="a2"/>
    <w:semiHidden/>
    <w:rsid w:val="0098316F"/>
  </w:style>
  <w:style w:type="paragraph" w:customStyle="1" w:styleId="11">
    <w:name w:val="Знак1 Знак Знак Знак Знак Знак Знак"/>
    <w:basedOn w:val="a"/>
    <w:rsid w:val="0098316F"/>
    <w:pPr>
      <w:spacing w:after="0" w:line="240" w:lineRule="auto"/>
    </w:pPr>
    <w:rPr>
      <w:rFonts w:ascii="Verdana" w:hAnsi="Verdana" w:cs="Verdana"/>
      <w:sz w:val="20"/>
      <w:szCs w:val="20"/>
      <w:lang w:val="en-US" w:eastAsia="en-US"/>
    </w:rPr>
  </w:style>
  <w:style w:type="table" w:customStyle="1" w:styleId="12">
    <w:name w:val="Сітка таблиці1"/>
    <w:basedOn w:val="a1"/>
    <w:next w:val="af7"/>
    <w:uiPriority w:val="59"/>
    <w:rsid w:val="0098316F"/>
    <w:pPr>
      <w:spacing w:after="0" w:line="240" w:lineRule="auto"/>
    </w:pPr>
    <w:rPr>
      <w:rFonts w:ascii="Courier New" w:eastAsia="Times New Roman" w:hAnsi="Courier New" w:cs="Courier New"/>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8316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316F"/>
    <w:pPr>
      <w:widowControl w:val="0"/>
      <w:autoSpaceDE w:val="0"/>
      <w:autoSpaceDN w:val="0"/>
      <w:spacing w:after="0" w:line="240" w:lineRule="auto"/>
    </w:pPr>
    <w:rPr>
      <w:rFonts w:ascii="Arial" w:eastAsia="Arial" w:hAnsi="Arial" w:cs="Arial"/>
      <w:lang w:val="uk-UA" w:eastAsia="en-US"/>
    </w:rPr>
  </w:style>
  <w:style w:type="numbering" w:customStyle="1" w:styleId="3">
    <w:name w:val="Немає списку3"/>
    <w:next w:val="a2"/>
    <w:semiHidden/>
    <w:rsid w:val="006E2DC6"/>
  </w:style>
  <w:style w:type="paragraph" w:customStyle="1" w:styleId="13">
    <w:name w:val="Знак1 Знак Знак Знак Знак Знак Знак"/>
    <w:basedOn w:val="a"/>
    <w:rsid w:val="006E2DC6"/>
    <w:pPr>
      <w:spacing w:after="0" w:line="240" w:lineRule="auto"/>
    </w:pPr>
    <w:rPr>
      <w:rFonts w:ascii="Verdana" w:hAnsi="Verdana" w:cs="Verdana"/>
      <w:sz w:val="20"/>
      <w:szCs w:val="20"/>
      <w:lang w:val="en-US" w:eastAsia="en-US"/>
    </w:rPr>
  </w:style>
  <w:style w:type="table" w:customStyle="1" w:styleId="24">
    <w:name w:val="Сітка таблиці2"/>
    <w:basedOn w:val="a1"/>
    <w:next w:val="af7"/>
    <w:uiPriority w:val="59"/>
    <w:locked/>
    <w:rsid w:val="006E2DC6"/>
    <w:pPr>
      <w:spacing w:after="0" w:line="240" w:lineRule="auto"/>
    </w:pPr>
    <w:rPr>
      <w:rFonts w:ascii="Courier New" w:eastAsia="Times New Roman" w:hAnsi="Courier New" w:cs="Courier New"/>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E2D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EC217-664F-47C7-8DD7-7C390AAD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12377</Words>
  <Characters>7056</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N_Reva</dc:creator>
  <cp:keywords/>
  <dc:description/>
  <cp:lastModifiedBy>Бульба Вікторія Миколаївна</cp:lastModifiedBy>
  <cp:revision>4</cp:revision>
  <cp:lastPrinted>2025-04-28T08:35:00Z</cp:lastPrinted>
  <dcterms:created xsi:type="dcterms:W3CDTF">2026-03-30T08:06:00Z</dcterms:created>
  <dcterms:modified xsi:type="dcterms:W3CDTF">2026-03-30T11:19:00Z</dcterms:modified>
</cp:coreProperties>
</file>