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9690" w14:textId="77777777" w:rsidR="00E80BA6" w:rsidRDefault="00E80BA6" w:rsidP="00E80BA6">
      <w:pPr>
        <w:jc w:val="center"/>
        <w:outlineLvl w:val="0"/>
        <w:rPr>
          <w:b/>
        </w:rPr>
      </w:pPr>
      <w:r>
        <w:rPr>
          <w:b/>
        </w:rPr>
        <w:t xml:space="preserve">Стан виконання бюджету Хмельницької міської територіальної громади в 2024 році та проблемні питання щодо формування показників бюджету  на 2025 рік. </w:t>
      </w:r>
    </w:p>
    <w:p w14:paraId="5020CF01" w14:textId="77777777" w:rsidR="00E80BA6" w:rsidRPr="00E83796" w:rsidRDefault="00E80BA6" w:rsidP="00E80BA6">
      <w:pPr>
        <w:outlineLvl w:val="0"/>
        <w:rPr>
          <w:b/>
        </w:rPr>
      </w:pPr>
    </w:p>
    <w:p w14:paraId="15B23827" w14:textId="77777777" w:rsidR="00E80BA6" w:rsidRPr="00E83796" w:rsidRDefault="00E80BA6" w:rsidP="00E80BA6">
      <w:pPr>
        <w:pStyle w:val="a9"/>
        <w:numPr>
          <w:ilvl w:val="0"/>
          <w:numId w:val="18"/>
        </w:numPr>
        <w:jc w:val="center"/>
        <w:outlineLvl w:val="0"/>
        <w:rPr>
          <w:b/>
        </w:rPr>
      </w:pPr>
      <w:r w:rsidRPr="00E83796">
        <w:rPr>
          <w:b/>
        </w:rPr>
        <w:t>Інформація про виконання бюджету Хмел</w:t>
      </w:r>
      <w:r>
        <w:rPr>
          <w:b/>
        </w:rPr>
        <w:t xml:space="preserve">ьницької міської територіальної </w:t>
      </w:r>
      <w:r w:rsidRPr="00E83796">
        <w:rPr>
          <w:b/>
        </w:rPr>
        <w:t xml:space="preserve">громади </w:t>
      </w:r>
      <w:r>
        <w:rPr>
          <w:b/>
        </w:rPr>
        <w:t xml:space="preserve"> </w:t>
      </w:r>
      <w:r w:rsidRPr="00E83796">
        <w:rPr>
          <w:b/>
        </w:rPr>
        <w:t xml:space="preserve">за 9-ть місяців 2024 року </w:t>
      </w:r>
    </w:p>
    <w:p w14:paraId="7120DB06" w14:textId="77777777" w:rsidR="00E80BA6" w:rsidRPr="00DD786F" w:rsidRDefault="00E80BA6" w:rsidP="00E80BA6">
      <w:pPr>
        <w:jc w:val="center"/>
        <w:outlineLvl w:val="0"/>
        <w:rPr>
          <w:b/>
        </w:rPr>
      </w:pPr>
    </w:p>
    <w:p w14:paraId="147F717D" w14:textId="77777777" w:rsidR="00E80BA6" w:rsidRPr="00DD786F" w:rsidRDefault="00E80BA6" w:rsidP="00E80BA6">
      <w:pPr>
        <w:ind w:firstLine="708"/>
        <w:jc w:val="both"/>
      </w:pPr>
      <w:r w:rsidRPr="00DD786F">
        <w:t xml:space="preserve">Виконання бюджету Хмельницької міської територіальної громади в </w:t>
      </w:r>
      <w:r>
        <w:t xml:space="preserve">січні – вересні </w:t>
      </w:r>
      <w:r w:rsidRPr="00DD786F">
        <w:t>2024</w:t>
      </w:r>
      <w:r>
        <w:t xml:space="preserve"> року</w:t>
      </w:r>
      <w:r w:rsidRPr="00DD786F">
        <w:t xml:space="preserve"> здійснювалося в умовах воєнного стану, введеного  та продовженого Указами  Президента України, а також з дотриманням основних вимог постанови Кабінету Міністрів України від 9 червня 2021 року № 590 «Про затвердження Порядку виконання повноважень державною казначейською службою в особливому режимі в умовах воєнног</w:t>
      </w:r>
      <w:r>
        <w:t>о стану» (з внесеними змінами).</w:t>
      </w:r>
    </w:p>
    <w:p w14:paraId="78318912" w14:textId="77777777" w:rsidR="00E80BA6" w:rsidRPr="00216AE6" w:rsidRDefault="00E80BA6" w:rsidP="00E80BA6">
      <w:pPr>
        <w:ind w:firstLine="708"/>
        <w:jc w:val="both"/>
      </w:pPr>
    </w:p>
    <w:p w14:paraId="1F646E61" w14:textId="77777777" w:rsidR="00E80BA6" w:rsidRPr="00216AE6" w:rsidRDefault="00E80BA6" w:rsidP="00E80BA6">
      <w:pPr>
        <w:jc w:val="center"/>
        <w:outlineLvl w:val="0"/>
        <w:rPr>
          <w:b/>
        </w:rPr>
      </w:pPr>
      <w:r w:rsidRPr="00216AE6">
        <w:rPr>
          <w:b/>
        </w:rPr>
        <w:t>І. Виконання доходів бюджету</w:t>
      </w:r>
    </w:p>
    <w:p w14:paraId="6AEB3602" w14:textId="77777777" w:rsidR="00E80BA6" w:rsidRPr="00216AE6" w:rsidRDefault="00E80BA6" w:rsidP="00E80BA6">
      <w:pPr>
        <w:ind w:firstLine="708"/>
        <w:jc w:val="both"/>
      </w:pPr>
      <w:r>
        <w:t>За 9-ть місяців 2024</w:t>
      </w:r>
      <w:r w:rsidRPr="00216AE6">
        <w:t xml:space="preserve"> року  зведений обсяг доходів бюджету Хмельницької міської терит</w:t>
      </w:r>
      <w:r>
        <w:t>оріальної громади склав  3 583,4</w:t>
      </w:r>
      <w:r w:rsidRPr="00216AE6">
        <w:t xml:space="preserve"> млн грн, у тому числ</w:t>
      </w:r>
      <w:r>
        <w:t>і: по загальному фонду – 3 272,9</w:t>
      </w:r>
      <w:r w:rsidRPr="00216AE6">
        <w:t xml:space="preserve"> млн грн  та по спеціаль</w:t>
      </w:r>
      <w:r>
        <w:t xml:space="preserve">ному фонду – 310,5 млн гривень. </w:t>
      </w:r>
    </w:p>
    <w:p w14:paraId="5C83E276" w14:textId="77777777" w:rsidR="00E80BA6" w:rsidRPr="00216AE6" w:rsidRDefault="00E80BA6" w:rsidP="00E80BA6">
      <w:pPr>
        <w:ind w:firstLine="720"/>
        <w:jc w:val="both"/>
      </w:pPr>
      <w:r>
        <w:t xml:space="preserve">Обсяг </w:t>
      </w:r>
      <w:r w:rsidRPr="00AE3364">
        <w:t>надходження власних доходів</w:t>
      </w:r>
      <w:r>
        <w:t xml:space="preserve">  бюджету  Хмельницької міської територіальної громади  на 01.10.2024 року склав 2 674,0 млн грн  або 103,5% до планових  призначень</w:t>
      </w:r>
      <w:r w:rsidRPr="007D3CD2">
        <w:rPr>
          <w:lang w:val="ru-RU"/>
        </w:rPr>
        <w:t xml:space="preserve"> на </w:t>
      </w:r>
      <w:proofErr w:type="spellStart"/>
      <w:r w:rsidRPr="007D3CD2">
        <w:rPr>
          <w:lang w:val="ru-RU"/>
        </w:rPr>
        <w:t>січень</w:t>
      </w:r>
      <w:proofErr w:type="spellEnd"/>
      <w:r>
        <w:t xml:space="preserve"> </w:t>
      </w:r>
      <w:r>
        <w:rPr>
          <w:lang w:val="ru-RU"/>
        </w:rPr>
        <w:t xml:space="preserve">- </w:t>
      </w:r>
      <w:proofErr w:type="spellStart"/>
      <w:r>
        <w:rPr>
          <w:lang w:val="ru-RU"/>
        </w:rPr>
        <w:t>вересень</w:t>
      </w:r>
      <w:proofErr w:type="spellEnd"/>
      <w:r w:rsidRPr="007D3CD2">
        <w:rPr>
          <w:lang w:val="ru-RU"/>
        </w:rPr>
        <w:t xml:space="preserve"> поточного року</w:t>
      </w:r>
      <w:r>
        <w:t>, досягнуто перевиконання власних доходів на суму 91,6 млн гривень.</w:t>
      </w:r>
      <w:r w:rsidRPr="00AE3364">
        <w:t xml:space="preserve"> В порівнянні з  </w:t>
      </w:r>
      <w:r>
        <w:t>відповідним періодом минулого року</w:t>
      </w:r>
      <w:r w:rsidRPr="00AE3364">
        <w:t xml:space="preserve"> надходження </w:t>
      </w:r>
      <w:r>
        <w:t>власних доходів  зменшилися  на 461,3  млн грн,   у зв’язку з вилученням до державного бюджету податку на доходи з військовослужбовців.</w:t>
      </w:r>
      <w:r w:rsidRPr="00216AE6">
        <w:t xml:space="preserve"> </w:t>
      </w:r>
    </w:p>
    <w:p w14:paraId="4A93ACE5" w14:textId="77777777" w:rsidR="00E80BA6" w:rsidRPr="00216AE6" w:rsidRDefault="00E80BA6" w:rsidP="00E80BA6">
      <w:pPr>
        <w:ind w:firstLine="720"/>
        <w:jc w:val="both"/>
      </w:pPr>
      <w:r w:rsidRPr="00216AE6">
        <w:t>В структурі  власних доходів загального фон</w:t>
      </w:r>
      <w:r>
        <w:t xml:space="preserve">ду бюджету за 9-ть місяців  2024 </w:t>
      </w:r>
      <w:r w:rsidRPr="00216AE6">
        <w:t xml:space="preserve">року   найбільша питома вага належить: </w:t>
      </w:r>
    </w:p>
    <w:p w14:paraId="1E5CB9D7" w14:textId="77777777" w:rsidR="00E80BA6" w:rsidRPr="00216AE6" w:rsidRDefault="00E80BA6" w:rsidP="00E80BA6">
      <w:pPr>
        <w:pStyle w:val="11"/>
        <w:rPr>
          <w:rFonts w:ascii="Times New Roman" w:hAnsi="Times New Roman" w:cs="Times New Roman"/>
          <w:sz w:val="24"/>
          <w:szCs w:val="24"/>
        </w:rPr>
      </w:pPr>
      <w:r w:rsidRPr="00216AE6">
        <w:rPr>
          <w:rFonts w:ascii="Times New Roman" w:hAnsi="Times New Roman" w:cs="Times New Roman"/>
          <w:sz w:val="24"/>
          <w:szCs w:val="24"/>
        </w:rPr>
        <w:tab/>
        <w:t xml:space="preserve">- податку на доходи фізичних осіб    </w:t>
      </w:r>
      <w:r>
        <w:rPr>
          <w:rFonts w:ascii="Times New Roman" w:hAnsi="Times New Roman" w:cs="Times New Roman"/>
          <w:sz w:val="24"/>
          <w:szCs w:val="24"/>
        </w:rPr>
        <w:t>-   1 447,0  млн грн (54,1</w:t>
      </w:r>
      <w:r w:rsidRPr="00216AE6">
        <w:rPr>
          <w:rFonts w:ascii="Times New Roman" w:hAnsi="Times New Roman" w:cs="Times New Roman"/>
          <w:sz w:val="24"/>
          <w:szCs w:val="24"/>
        </w:rPr>
        <w:t>%),</w:t>
      </w:r>
    </w:p>
    <w:p w14:paraId="66522F1E" w14:textId="77777777" w:rsidR="00E80BA6" w:rsidRPr="00216AE6" w:rsidRDefault="00E80BA6" w:rsidP="00E80BA6">
      <w:pPr>
        <w:pStyle w:val="11"/>
        <w:rPr>
          <w:rFonts w:ascii="Times New Roman" w:hAnsi="Times New Roman" w:cs="Times New Roman"/>
          <w:sz w:val="24"/>
          <w:szCs w:val="24"/>
        </w:rPr>
      </w:pPr>
      <w:r w:rsidRPr="00216AE6">
        <w:rPr>
          <w:rFonts w:ascii="Times New Roman" w:hAnsi="Times New Roman" w:cs="Times New Roman"/>
          <w:sz w:val="24"/>
          <w:szCs w:val="24"/>
        </w:rPr>
        <w:tab/>
        <w:t xml:space="preserve">- єдиному податку                                </w:t>
      </w:r>
      <w:r>
        <w:rPr>
          <w:rFonts w:ascii="Times New Roman" w:hAnsi="Times New Roman" w:cs="Times New Roman"/>
          <w:sz w:val="24"/>
          <w:szCs w:val="24"/>
        </w:rPr>
        <w:t>-    539,2 млн грн (20,2</w:t>
      </w:r>
      <w:r w:rsidRPr="00216AE6">
        <w:rPr>
          <w:rFonts w:ascii="Times New Roman" w:hAnsi="Times New Roman" w:cs="Times New Roman"/>
          <w:sz w:val="24"/>
          <w:szCs w:val="24"/>
        </w:rPr>
        <w:t>%);</w:t>
      </w:r>
    </w:p>
    <w:p w14:paraId="79E66CB5" w14:textId="77777777" w:rsidR="00E80BA6" w:rsidRPr="00216AE6" w:rsidRDefault="00E80BA6" w:rsidP="00E80BA6">
      <w:pPr>
        <w:pStyle w:val="11"/>
        <w:rPr>
          <w:rFonts w:ascii="Times New Roman" w:hAnsi="Times New Roman" w:cs="Times New Roman"/>
          <w:sz w:val="24"/>
          <w:szCs w:val="24"/>
        </w:rPr>
      </w:pPr>
      <w:r w:rsidRPr="00216AE6">
        <w:rPr>
          <w:rFonts w:ascii="Times New Roman" w:hAnsi="Times New Roman" w:cs="Times New Roman"/>
          <w:sz w:val="24"/>
          <w:szCs w:val="24"/>
        </w:rPr>
        <w:tab/>
        <w:t xml:space="preserve">- акцизному податку  (з пальним)       </w:t>
      </w:r>
      <w:r>
        <w:rPr>
          <w:rFonts w:ascii="Times New Roman" w:hAnsi="Times New Roman" w:cs="Times New Roman"/>
          <w:sz w:val="24"/>
          <w:szCs w:val="24"/>
        </w:rPr>
        <w:t>-    248,0 млн грн (  9,3</w:t>
      </w:r>
      <w:r w:rsidRPr="00216AE6">
        <w:rPr>
          <w:rFonts w:ascii="Times New Roman" w:hAnsi="Times New Roman" w:cs="Times New Roman"/>
          <w:sz w:val="24"/>
          <w:szCs w:val="24"/>
        </w:rPr>
        <w:t>%),</w:t>
      </w:r>
    </w:p>
    <w:p w14:paraId="17E561A7" w14:textId="77777777" w:rsidR="00E80BA6" w:rsidRPr="00DD786F" w:rsidRDefault="00E80BA6" w:rsidP="00E80BA6">
      <w:pPr>
        <w:pStyle w:val="11"/>
        <w:rPr>
          <w:rFonts w:ascii="Times New Roman" w:hAnsi="Times New Roman" w:cs="Times New Roman"/>
          <w:sz w:val="24"/>
          <w:szCs w:val="24"/>
        </w:rPr>
      </w:pPr>
      <w:r w:rsidRPr="00216AE6">
        <w:rPr>
          <w:rFonts w:ascii="Times New Roman" w:hAnsi="Times New Roman" w:cs="Times New Roman"/>
          <w:sz w:val="24"/>
          <w:szCs w:val="24"/>
        </w:rPr>
        <w:tab/>
        <w:t xml:space="preserve">- платі за землю                                    </w:t>
      </w:r>
      <w:r>
        <w:rPr>
          <w:rFonts w:ascii="Times New Roman" w:hAnsi="Times New Roman" w:cs="Times New Roman"/>
          <w:sz w:val="24"/>
          <w:szCs w:val="24"/>
        </w:rPr>
        <w:t>-    185,8 млн грн (  6,9%).</w:t>
      </w:r>
    </w:p>
    <w:p w14:paraId="55E00DEC" w14:textId="77777777" w:rsidR="00E80BA6" w:rsidRPr="00A63B63" w:rsidRDefault="00E80BA6" w:rsidP="00E80BA6">
      <w:pPr>
        <w:ind w:firstLine="708"/>
        <w:jc w:val="both"/>
      </w:pPr>
      <w:r w:rsidRPr="00DD786F">
        <w:t xml:space="preserve">З метою підтримки Збройних сил України в умовах воєнного стану розміщено тимчасово вільні кошти бюджету громади шляхом придбання на аукціонах Міністерства фінансів України військових </w:t>
      </w:r>
      <w:r w:rsidRPr="00A63B63">
        <w:t xml:space="preserve">облігацій в сумі 150 млн грн,   терміном обігу до  05.06.2024 року. </w:t>
      </w:r>
    </w:p>
    <w:p w14:paraId="0F82F0CD" w14:textId="77777777" w:rsidR="00E80BA6" w:rsidRPr="00A63B63" w:rsidRDefault="00E80BA6" w:rsidP="00E80BA6">
      <w:pPr>
        <w:pStyle w:val="2"/>
        <w:tabs>
          <w:tab w:val="left" w:pos="540"/>
          <w:tab w:val="left" w:pos="900"/>
          <w:tab w:val="left" w:pos="1080"/>
        </w:tabs>
        <w:spacing w:after="0" w:line="240" w:lineRule="auto"/>
        <w:jc w:val="center"/>
        <w:outlineLvl w:val="0"/>
        <w:rPr>
          <w:lang w:val="uk-UA"/>
        </w:rPr>
      </w:pPr>
    </w:p>
    <w:p w14:paraId="2D5CA8B0" w14:textId="77777777" w:rsidR="00E80BA6" w:rsidRPr="00472A80" w:rsidRDefault="00E80BA6" w:rsidP="00E80BA6">
      <w:pPr>
        <w:pStyle w:val="2"/>
        <w:tabs>
          <w:tab w:val="left" w:pos="540"/>
          <w:tab w:val="left" w:pos="900"/>
          <w:tab w:val="left" w:pos="1080"/>
        </w:tabs>
        <w:spacing w:after="0" w:line="240" w:lineRule="auto"/>
        <w:jc w:val="center"/>
        <w:outlineLvl w:val="0"/>
        <w:rPr>
          <w:b/>
          <w:bCs/>
          <w:lang w:val="uk-UA"/>
        </w:rPr>
      </w:pPr>
      <w:r w:rsidRPr="00472A80">
        <w:rPr>
          <w:b/>
          <w:bCs/>
          <w:lang w:val="uk-UA"/>
        </w:rPr>
        <w:t>ІІ. Виконання видатків бюджету</w:t>
      </w:r>
    </w:p>
    <w:p w14:paraId="56C034F6" w14:textId="77777777" w:rsidR="00E80BA6" w:rsidRPr="001967FB" w:rsidRDefault="00E80BA6" w:rsidP="00E80BA6">
      <w:pPr>
        <w:ind w:firstLine="720"/>
        <w:jc w:val="both"/>
      </w:pPr>
      <w:r w:rsidRPr="001967FB">
        <w:t>Обсяг видатків загального фонду бюджету за 9-ть місяців 2024 року склав 2 861,3 млн грн або 93,2% від призначень затверджених розписом на звітний період.</w:t>
      </w:r>
    </w:p>
    <w:p w14:paraId="26BCB715" w14:textId="77777777" w:rsidR="00E80BA6" w:rsidRPr="00147DA3" w:rsidRDefault="00E80BA6" w:rsidP="00E80BA6">
      <w:pPr>
        <w:ind w:firstLine="720"/>
        <w:jc w:val="both"/>
        <w:rPr>
          <w:highlight w:val="yellow"/>
        </w:rPr>
      </w:pPr>
      <w:r w:rsidRPr="001967FB">
        <w:t xml:space="preserve">Обсяг видатків спеціального фонду за звітний період 2024 року склав 877,5 млн грн, відсоток виконання до річних призначень </w:t>
      </w:r>
      <w:r w:rsidRPr="00A4686F">
        <w:t>– 83,7%.</w:t>
      </w:r>
    </w:p>
    <w:p w14:paraId="30C861D1" w14:textId="77777777" w:rsidR="00E80BA6" w:rsidRPr="00EB2DEF" w:rsidRDefault="00E80BA6" w:rsidP="00E80BA6">
      <w:pPr>
        <w:ind w:firstLine="709"/>
        <w:jc w:val="both"/>
      </w:pPr>
      <w:r w:rsidRPr="00EB2DEF">
        <w:t>Пріоритетом фінансування в умовах воєнного стану є підтримка сектору оборони, на що спрямовано 609,3 млн грн, зокрема:</w:t>
      </w:r>
    </w:p>
    <w:p w14:paraId="125D69D1" w14:textId="77777777" w:rsidR="00E80BA6" w:rsidRPr="00B82021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B82021">
        <w:t xml:space="preserve">пряма фінансова підтримка військових частин та спеціальних підрозділів Сил Оборони, придбання </w:t>
      </w:r>
      <w:proofErr w:type="spellStart"/>
      <w:r w:rsidRPr="00B82021">
        <w:t>дронів</w:t>
      </w:r>
      <w:proofErr w:type="spellEnd"/>
      <w:r w:rsidRPr="00B82021">
        <w:t xml:space="preserve">, </w:t>
      </w:r>
      <w:proofErr w:type="spellStart"/>
      <w:r w:rsidRPr="00B82021">
        <w:t>коптерів</w:t>
      </w:r>
      <w:proofErr w:type="spellEnd"/>
      <w:r w:rsidRPr="00B82021">
        <w:t>, РЕБ різних модифікацій – 460,7 млн гривень;</w:t>
      </w:r>
    </w:p>
    <w:p w14:paraId="24B13711" w14:textId="77777777" w:rsidR="00E80BA6" w:rsidRPr="00B82021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B82021">
        <w:t>фінансування заходів з територіальної оборони та національного спротиву – 11,3 млн гривень;</w:t>
      </w:r>
    </w:p>
    <w:p w14:paraId="3D9A4D3C" w14:textId="77777777" w:rsidR="00E80BA6" w:rsidRPr="00EB2DEF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EB2DEF">
        <w:t>грошові виплати військовослужбовцям та їх сім’ям, родинам загиблих – 137,3 млн гривень.</w:t>
      </w:r>
    </w:p>
    <w:p w14:paraId="6391CA44" w14:textId="77777777" w:rsidR="00E80BA6" w:rsidRPr="00B82021" w:rsidRDefault="00E80BA6" w:rsidP="00E80BA6">
      <w:pPr>
        <w:tabs>
          <w:tab w:val="left" w:pos="851"/>
        </w:tabs>
        <w:ind w:firstLine="709"/>
        <w:jc w:val="both"/>
      </w:pPr>
      <w:r w:rsidRPr="00B82021">
        <w:t>Крім того, військові формування звільнено від обов’язкових платежів до бюджету громади на суму 72,5 млн грн, які вони спрямували на свої оборонні потреби.</w:t>
      </w:r>
    </w:p>
    <w:p w14:paraId="6B0979E1" w14:textId="77777777" w:rsidR="00E80BA6" w:rsidRPr="00C2161E" w:rsidRDefault="00E80BA6" w:rsidP="00E80BA6">
      <w:pPr>
        <w:pStyle w:val="a9"/>
        <w:tabs>
          <w:tab w:val="left" w:pos="993"/>
        </w:tabs>
        <w:ind w:left="709"/>
        <w:jc w:val="both"/>
      </w:pPr>
    </w:p>
    <w:p w14:paraId="65958B25" w14:textId="77777777" w:rsidR="00E80BA6" w:rsidRPr="00234452" w:rsidRDefault="00E80BA6" w:rsidP="00E80BA6">
      <w:pPr>
        <w:tabs>
          <w:tab w:val="num" w:pos="0"/>
        </w:tabs>
        <w:ind w:firstLine="709"/>
        <w:jc w:val="both"/>
        <w:outlineLvl w:val="0"/>
      </w:pPr>
      <w:r w:rsidRPr="00234452">
        <w:t>Також забезпечено:</w:t>
      </w:r>
    </w:p>
    <w:p w14:paraId="3508058D" w14:textId="77777777" w:rsidR="00E80BA6" w:rsidRPr="00234452" w:rsidRDefault="00E80BA6" w:rsidP="00E80BA6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234452">
        <w:t>своєчасну виплату заробітної плати працівникам бюджетних установ з урахуванням єдиної тарифної сітки по загальному фонду бюджету в обсязі 1 693,7 млн гривень;</w:t>
      </w:r>
    </w:p>
    <w:p w14:paraId="0FC9B669" w14:textId="77777777" w:rsidR="00E80BA6" w:rsidRPr="00234452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234452">
        <w:lastRenderedPageBreak/>
        <w:t>оплату спожитих закладами охорони здоров’я, бюджетними установами та організаціями енергоносіїв та комунальних послуг в обсязі 133,4 млн гривень;</w:t>
      </w:r>
    </w:p>
    <w:p w14:paraId="486798DC" w14:textId="77777777" w:rsidR="00E80BA6" w:rsidRPr="007E3E9A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7E3E9A">
        <w:t>забезпечення діяльності підприємств тепло - та водопостачання – 90,4 млн гривень;</w:t>
      </w:r>
    </w:p>
    <w:p w14:paraId="49600B09" w14:textId="77777777" w:rsidR="00E80BA6" w:rsidRPr="00927284" w:rsidRDefault="00E80BA6" w:rsidP="00E80BA6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927284">
        <w:t>підтримку внутрішньо переміщених осіб – 5,7 млн гривень;</w:t>
      </w:r>
    </w:p>
    <w:p w14:paraId="04942D51" w14:textId="77777777" w:rsidR="00E80BA6" w:rsidRPr="00927284" w:rsidRDefault="00E80BA6" w:rsidP="00E80BA6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927284">
        <w:t xml:space="preserve">фінансування фондів навчальних закладів – 11,5 млн грн, харчування дітей у закладах загальної середньої освіти та вихованців закладів дошкільної освіти – 79,8 млн грн, що дало змогу забезпечити вартість харчування вихованців в закладах дошкільної освіти – 54 грн в день, учнів 1-4 класів – 30 грн в день, учнів спеціальних та спеціалізованих шкіл – 61 грн та 165 грн в день відповідно. </w:t>
      </w:r>
    </w:p>
    <w:p w14:paraId="439B361F" w14:textId="77777777" w:rsidR="00E80BA6" w:rsidRDefault="00E80BA6" w:rsidP="00E80BA6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 w:rsidRPr="00927284">
        <w:t>виплату</w:t>
      </w:r>
      <w:r w:rsidRPr="006C41CC">
        <w:t xml:space="preserve"> матеріальної допомоги інвалідам, ветеранам війни та праці, малозабезпеченим жителям громади, переселенцям, учасникам бойових дій в сумі 59,8 млн гривень;</w:t>
      </w:r>
    </w:p>
    <w:p w14:paraId="347817DB" w14:textId="2740A607" w:rsidR="00E80BA6" w:rsidRPr="006C41CC" w:rsidRDefault="00E80BA6" w:rsidP="00E80BA6">
      <w:pPr>
        <w:pStyle w:val="a9"/>
        <w:numPr>
          <w:ilvl w:val="0"/>
          <w:numId w:val="15"/>
        </w:numPr>
        <w:tabs>
          <w:tab w:val="num" w:pos="0"/>
          <w:tab w:val="left" w:pos="851"/>
        </w:tabs>
        <w:ind w:left="0" w:firstLine="709"/>
        <w:jc w:val="both"/>
      </w:pPr>
      <w:r>
        <w:t xml:space="preserve">надання грошової компенсації на придбання житла </w:t>
      </w:r>
      <w:r w:rsidR="00A55AAF">
        <w:t>військовим</w:t>
      </w:r>
      <w:r>
        <w:t xml:space="preserve"> – 75,4 млн гривень;</w:t>
      </w:r>
    </w:p>
    <w:p w14:paraId="7E38092B" w14:textId="77777777" w:rsidR="00E80BA6" w:rsidRPr="00247019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6C41CC">
        <w:t>оплату за надання транспортних послуг з перевезення електротранспортом та виплату компенсаційних виплат</w:t>
      </w:r>
      <w:r w:rsidRPr="00247019">
        <w:t xml:space="preserve"> за пільговий проїзд окремих категорій громадян автомобільним, залізничним та електротранспортом в сумі 153,7 млн гривень;</w:t>
      </w:r>
    </w:p>
    <w:p w14:paraId="46C4A3F1" w14:textId="77777777" w:rsidR="00E80BA6" w:rsidRPr="008A4BC6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8A4BC6">
        <w:t>виплату в повному обсязі стипендій учням професійно-технічних закладів освіти в сумі 22,6 млн гривень;</w:t>
      </w:r>
    </w:p>
    <w:p w14:paraId="00D22EFE" w14:textId="77777777" w:rsidR="00E80BA6" w:rsidRPr="00A40F9F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A40F9F">
        <w:t>безоплатний пільговий відпуск лікарських засобів за рецептами лікарів у разі амбулаторного</w:t>
      </w:r>
      <w:r w:rsidRPr="00A40F9F">
        <w:rPr>
          <w:shd w:val="clear" w:color="auto" w:fill="FFFFFF"/>
        </w:rPr>
        <w:t xml:space="preserve"> лікування – </w:t>
      </w:r>
      <w:r>
        <w:rPr>
          <w:shd w:val="clear" w:color="auto" w:fill="FFFFFF"/>
        </w:rPr>
        <w:t>10,1</w:t>
      </w:r>
      <w:r w:rsidRPr="00A40F9F">
        <w:rPr>
          <w:shd w:val="clear" w:color="auto" w:fill="FFFFFF"/>
        </w:rPr>
        <w:t xml:space="preserve"> млн гривень;</w:t>
      </w:r>
    </w:p>
    <w:p w14:paraId="1A6182F8" w14:textId="77777777" w:rsidR="00E80BA6" w:rsidRPr="008C56D4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247019">
        <w:rPr>
          <w:shd w:val="clear" w:color="auto" w:fill="FFFFFF"/>
        </w:rPr>
        <w:t>облаштування захисних споруд цивільного захисту (найпростіші укриття) в жи</w:t>
      </w:r>
      <w:r>
        <w:rPr>
          <w:shd w:val="clear" w:color="auto" w:fill="FFFFFF"/>
        </w:rPr>
        <w:t>тлових будинках – 6,3</w:t>
      </w:r>
      <w:r w:rsidRPr="00247019">
        <w:rPr>
          <w:shd w:val="clear" w:color="auto" w:fill="FFFFFF"/>
        </w:rPr>
        <w:t> млн грн та</w:t>
      </w:r>
      <w:r w:rsidRPr="00247019">
        <w:t xml:space="preserve"> продовження будівництва/реконструкції споруд цивільного захисту в закладах </w:t>
      </w:r>
      <w:r w:rsidRPr="008C56D4">
        <w:t xml:space="preserve">освіти – </w:t>
      </w:r>
      <w:r>
        <w:t>66,6</w:t>
      </w:r>
      <w:r w:rsidRPr="008C56D4">
        <w:t> млн </w:t>
      </w:r>
      <w:r w:rsidRPr="008C56D4">
        <w:rPr>
          <w:shd w:val="clear" w:color="auto" w:fill="FFFFFF"/>
        </w:rPr>
        <w:t>гривень;</w:t>
      </w:r>
    </w:p>
    <w:p w14:paraId="29EA1C85" w14:textId="7E59EA99" w:rsidR="00E80BA6" w:rsidRPr="008C56D4" w:rsidRDefault="00E80BA6" w:rsidP="00E80BA6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</w:pPr>
      <w:r w:rsidRPr="008C56D4">
        <w:t>придбання обладнання та проведення першочергових ремонтних робіт в закладах соціального захисту населення, охорони здоров’я, освіти, культури та спорту</w:t>
      </w:r>
      <w:r w:rsidR="00A55AAF">
        <w:t xml:space="preserve">, </w:t>
      </w:r>
      <w:r w:rsidR="00A55AAF" w:rsidRPr="002A0578">
        <w:t>проведення реконструкції, будівництва, кап. ремонтів каналізаційних мереж та мереж водопостачання</w:t>
      </w:r>
      <w:r w:rsidR="00A55AAF">
        <w:t xml:space="preserve">, </w:t>
      </w:r>
      <w:r w:rsidR="00A55AAF" w:rsidRPr="002A0578">
        <w:t>проведення капітальних ремонтів ліфтів</w:t>
      </w:r>
      <w:r w:rsidRPr="008C56D4">
        <w:t xml:space="preserve"> – </w:t>
      </w:r>
      <w:r w:rsidR="00A55AAF">
        <w:t>178,0</w:t>
      </w:r>
      <w:r w:rsidRPr="008C56D4">
        <w:t> млн </w:t>
      </w:r>
      <w:r w:rsidRPr="008C56D4">
        <w:rPr>
          <w:shd w:val="clear" w:color="auto" w:fill="FFFFFF"/>
        </w:rPr>
        <w:t>гривень</w:t>
      </w:r>
      <w:r w:rsidR="00A55AAF">
        <w:rPr>
          <w:shd w:val="clear" w:color="auto" w:fill="FFFFFF"/>
        </w:rPr>
        <w:t>.</w:t>
      </w:r>
    </w:p>
    <w:p w14:paraId="4864ED0D" w14:textId="77777777" w:rsidR="00E80BA6" w:rsidRPr="00E83796" w:rsidRDefault="00E80BA6" w:rsidP="00E80BA6">
      <w:pPr>
        <w:tabs>
          <w:tab w:val="left" w:pos="567"/>
        </w:tabs>
        <w:ind w:firstLine="709"/>
        <w:contextualSpacing/>
        <w:jc w:val="center"/>
        <w:rPr>
          <w:b/>
          <w:spacing w:val="-2"/>
          <w:highlight w:val="yellow"/>
        </w:rPr>
      </w:pPr>
    </w:p>
    <w:p w14:paraId="62E6E868" w14:textId="77777777" w:rsidR="00E80BA6" w:rsidRDefault="00E80BA6" w:rsidP="00E80BA6">
      <w:pPr>
        <w:jc w:val="both"/>
        <w:rPr>
          <w:b/>
        </w:rPr>
      </w:pPr>
      <w:r>
        <w:rPr>
          <w:b/>
        </w:rPr>
        <w:t>2.</w:t>
      </w:r>
      <w:r w:rsidRPr="00E83796">
        <w:rPr>
          <w:b/>
        </w:rPr>
        <w:t>Внесення змін до бюджету Хмельницької міської територіальної громади  на 2024 рік.</w:t>
      </w:r>
    </w:p>
    <w:p w14:paraId="4F6ED212" w14:textId="77777777" w:rsidR="00E80BA6" w:rsidRPr="00E83796" w:rsidRDefault="00E80BA6" w:rsidP="00E80BA6">
      <w:pPr>
        <w:jc w:val="both"/>
        <w:rPr>
          <w:b/>
        </w:rPr>
      </w:pPr>
    </w:p>
    <w:p w14:paraId="45D0C783" w14:textId="57233201" w:rsidR="00A85BFE" w:rsidRDefault="00E80BA6" w:rsidP="00A85BFE">
      <w:pPr>
        <w:tabs>
          <w:tab w:val="left" w:pos="851"/>
        </w:tabs>
        <w:ind w:firstLine="709"/>
        <w:jc w:val="both"/>
      </w:pPr>
      <w:r>
        <w:t xml:space="preserve">Перевиконання бюджету громади за 9-ть місяців поточного року на суму понад 70,0 млн грн та перерозподіл наявних бюджетних асигнувань дозволили  </w:t>
      </w:r>
      <w:proofErr w:type="spellStart"/>
      <w:r>
        <w:t>внести</w:t>
      </w:r>
      <w:proofErr w:type="spellEnd"/>
      <w:r>
        <w:t xml:space="preserve"> відповідні зміни до бюджету з метою </w:t>
      </w:r>
      <w:r w:rsidRPr="0008602B">
        <w:t>оперативного реагування на виклики у період воєнного стану для вирішення нагальних питань життєдіяльності громади, зміцнення обороноздатності держави, підтримки військових  та членів їх сімей, підготовки комунальних підприємств гром</w:t>
      </w:r>
      <w:r w:rsidR="00A85BFE">
        <w:t xml:space="preserve">ади до осінньо-зимового періоду. </w:t>
      </w:r>
    </w:p>
    <w:p w14:paraId="21A6A46A" w14:textId="35B8E9DA" w:rsidR="00A85BFE" w:rsidRDefault="00A85BFE" w:rsidP="00141823">
      <w:pPr>
        <w:tabs>
          <w:tab w:val="left" w:pos="851"/>
        </w:tabs>
        <w:ind w:firstLine="709"/>
        <w:jc w:val="both"/>
      </w:pPr>
      <w:r>
        <w:t xml:space="preserve">Щира вдячність платникам податків,  які наповнюють бюджет громади, їх наполегливій праці на розвиток громади та наближення нашої спільної перемоги над споконвічним ворогом – російською </w:t>
      </w:r>
      <w:r w:rsidR="00094F82">
        <w:t xml:space="preserve">федерацією. Саме завдяки платника податків ,  в умовах воєнного стану громада  постійно допомагає Силам оборони України. </w:t>
      </w:r>
    </w:p>
    <w:p w14:paraId="1B0C1F1F" w14:textId="77777777" w:rsidR="00E80BA6" w:rsidRDefault="00E80BA6" w:rsidP="00E80BA6">
      <w:pPr>
        <w:ind w:firstLine="708"/>
        <w:jc w:val="both"/>
      </w:pPr>
      <w:r>
        <w:t>Рішенням  45-ї сесії Хмельницької міської ради від 17.10.2024 року з</w:t>
      </w:r>
      <w:r w:rsidRPr="0008602B">
        <w:t xml:space="preserve">агальний обсяг фінансового ресурсу бюджету Хмельницької міської територіальної громади на 2024 рік збільшено на загальну суму </w:t>
      </w:r>
      <w:r w:rsidRPr="009E0436">
        <w:t>116,4 млн</w:t>
      </w:r>
      <w:r>
        <w:rPr>
          <w:b/>
        </w:rPr>
        <w:t xml:space="preserve"> </w:t>
      </w:r>
      <w:r w:rsidRPr="0008602B">
        <w:t xml:space="preserve"> грн (з них: власні доходи – </w:t>
      </w:r>
      <w:r>
        <w:t xml:space="preserve">70,0 млн </w:t>
      </w:r>
      <w:r w:rsidRPr="0008602B">
        <w:t xml:space="preserve"> грн, міжбюджетні трансферти </w:t>
      </w:r>
      <w:r>
        <w:t xml:space="preserve">– 46,4 млн </w:t>
      </w:r>
      <w:r w:rsidRPr="0008602B">
        <w:t xml:space="preserve"> </w:t>
      </w:r>
      <w:r>
        <w:t xml:space="preserve">грн), який </w:t>
      </w:r>
      <w:proofErr w:type="spellStart"/>
      <w:r>
        <w:t>розподілено</w:t>
      </w:r>
      <w:proofErr w:type="spellEnd"/>
      <w:r>
        <w:t xml:space="preserve"> </w:t>
      </w:r>
      <w:r w:rsidRPr="0008602B">
        <w:t xml:space="preserve"> в розрізі головних розпорядників бюджетних коштів за наступними пріоритетними напрямками</w:t>
      </w:r>
      <w:r>
        <w:t>:</w:t>
      </w:r>
    </w:p>
    <w:p w14:paraId="3B12A148" w14:textId="77777777" w:rsidR="00E80BA6" w:rsidRDefault="00E80BA6" w:rsidP="00E80BA6">
      <w:pPr>
        <w:pStyle w:val="a9"/>
        <w:numPr>
          <w:ilvl w:val="0"/>
          <w:numId w:val="16"/>
        </w:numPr>
        <w:jc w:val="both"/>
      </w:pPr>
      <w:r>
        <w:t>підтримка військових та членів їх сімей – 38,3 млн грн;</w:t>
      </w:r>
    </w:p>
    <w:p w14:paraId="54C229C3" w14:textId="77777777" w:rsidR="00E80BA6" w:rsidRDefault="00E80BA6" w:rsidP="00E80BA6">
      <w:pPr>
        <w:pStyle w:val="a9"/>
        <w:numPr>
          <w:ilvl w:val="0"/>
          <w:numId w:val="16"/>
        </w:numPr>
        <w:jc w:val="both"/>
      </w:pPr>
      <w:r>
        <w:t xml:space="preserve">будівництво та ремонт </w:t>
      </w:r>
      <w:proofErr w:type="spellStart"/>
      <w:r>
        <w:t>укриттів</w:t>
      </w:r>
      <w:proofErr w:type="spellEnd"/>
      <w:r>
        <w:t xml:space="preserve"> закладів освіти – 22,4 млн грн;</w:t>
      </w:r>
    </w:p>
    <w:p w14:paraId="37C8F92E" w14:textId="77777777" w:rsidR="00E80BA6" w:rsidRDefault="00E80BA6" w:rsidP="00E80BA6">
      <w:pPr>
        <w:pStyle w:val="a9"/>
        <w:numPr>
          <w:ilvl w:val="0"/>
          <w:numId w:val="16"/>
        </w:numPr>
        <w:jc w:val="both"/>
      </w:pPr>
      <w:r>
        <w:t xml:space="preserve">придбання комп’ютерного, мультимедійного обладнання для навчальних кабінетів Нової української школи за рахунок субвенції з державного бюджету та </w:t>
      </w:r>
      <w:proofErr w:type="spellStart"/>
      <w:r>
        <w:t>співфінансування</w:t>
      </w:r>
      <w:proofErr w:type="spellEnd"/>
      <w:r>
        <w:t xml:space="preserve"> з бюджету громади – 14,7 млн грн;</w:t>
      </w:r>
    </w:p>
    <w:p w14:paraId="340C1D4C" w14:textId="77777777" w:rsidR="00E80BA6" w:rsidRDefault="00E80BA6" w:rsidP="00E80BA6">
      <w:pPr>
        <w:pStyle w:val="a9"/>
        <w:numPr>
          <w:ilvl w:val="0"/>
          <w:numId w:val="16"/>
        </w:numPr>
        <w:jc w:val="both"/>
      </w:pPr>
      <w:r>
        <w:lastRenderedPageBreak/>
        <w:t>підготовка до опалювального сезону (погашення різниці в тарифах комунальних підприємств «</w:t>
      </w:r>
      <w:proofErr w:type="spellStart"/>
      <w:r>
        <w:t>Хмельницьктеплокомуненерго</w:t>
      </w:r>
      <w:proofErr w:type="spellEnd"/>
      <w:r>
        <w:t>» та «</w:t>
      </w:r>
      <w:proofErr w:type="spellStart"/>
      <w:r>
        <w:t>Хмельницькводоканал</w:t>
      </w:r>
      <w:proofErr w:type="spellEnd"/>
      <w:r>
        <w:t>») – 25,0 млн грн;</w:t>
      </w:r>
    </w:p>
    <w:p w14:paraId="4FCCC04E" w14:textId="77777777" w:rsidR="00E80BA6" w:rsidRDefault="00E80BA6" w:rsidP="00E80BA6">
      <w:pPr>
        <w:pStyle w:val="a9"/>
        <w:numPr>
          <w:ilvl w:val="0"/>
          <w:numId w:val="16"/>
        </w:numPr>
        <w:jc w:val="both"/>
      </w:pPr>
      <w:r>
        <w:t xml:space="preserve">закупівля навчального обладнання для кабінетів з вивчення предмету «Захист України» за рахунок субвенції та </w:t>
      </w:r>
      <w:proofErr w:type="spellStart"/>
      <w:r>
        <w:t>співфінансування</w:t>
      </w:r>
      <w:proofErr w:type="spellEnd"/>
      <w:r>
        <w:t xml:space="preserve"> – 12,0 млн грн;</w:t>
      </w:r>
    </w:p>
    <w:p w14:paraId="7CFA460D" w14:textId="77777777" w:rsidR="00E80BA6" w:rsidRDefault="00E80BA6" w:rsidP="00E80BA6">
      <w:pPr>
        <w:pStyle w:val="a9"/>
        <w:numPr>
          <w:ilvl w:val="0"/>
          <w:numId w:val="16"/>
        </w:numPr>
        <w:jc w:val="both"/>
      </w:pPr>
      <w:r>
        <w:t xml:space="preserve">фінансова підтримка комунальних підприємств «Хмельницька інфекційна лікарня» та «Хмельницький міський </w:t>
      </w:r>
      <w:proofErr w:type="spellStart"/>
      <w:r>
        <w:t>перинатальний</w:t>
      </w:r>
      <w:proofErr w:type="spellEnd"/>
      <w:r>
        <w:t xml:space="preserve"> центр» понад обсяг медичних гарантій – 3,0 млн грн;</w:t>
      </w:r>
    </w:p>
    <w:p w14:paraId="285E5922" w14:textId="77777777" w:rsidR="00E80BA6" w:rsidRDefault="00E80BA6" w:rsidP="00E80BA6">
      <w:pPr>
        <w:pStyle w:val="a9"/>
        <w:numPr>
          <w:ilvl w:val="0"/>
          <w:numId w:val="16"/>
        </w:numPr>
        <w:jc w:val="both"/>
      </w:pPr>
      <w:r>
        <w:t xml:space="preserve">усунення аварійного стану будинку внаслідок агресії російської федерації, поповнення матеріального резерву – 1,7 млн гривень. </w:t>
      </w:r>
    </w:p>
    <w:p w14:paraId="468E434B" w14:textId="77777777" w:rsidR="00E80BA6" w:rsidRDefault="00E80BA6" w:rsidP="00E80BA6">
      <w:pPr>
        <w:pStyle w:val="a9"/>
        <w:ind w:left="1068"/>
        <w:jc w:val="both"/>
      </w:pPr>
    </w:p>
    <w:p w14:paraId="5AB87B32" w14:textId="77777777" w:rsidR="00E80BA6" w:rsidRDefault="00E80BA6" w:rsidP="00E80BA6">
      <w:pPr>
        <w:ind w:firstLine="708"/>
        <w:jc w:val="both"/>
      </w:pPr>
      <w:r>
        <w:t xml:space="preserve">Сподіваємося, що внесені зміни до бюджету Хмельницької міської територіальної громади на 2024 рік сприятимуть якісному виконанню дохідної  та видаткової частини бюджету за поточний рік. </w:t>
      </w:r>
    </w:p>
    <w:p w14:paraId="725B1D07" w14:textId="77777777" w:rsidR="00E80BA6" w:rsidRDefault="00E80BA6" w:rsidP="00E80BA6">
      <w:pPr>
        <w:ind w:left="360" w:firstLine="348"/>
        <w:jc w:val="both"/>
      </w:pPr>
    </w:p>
    <w:p w14:paraId="2C759D04" w14:textId="77777777" w:rsidR="00E80BA6" w:rsidRDefault="00E80BA6" w:rsidP="00E80BA6">
      <w:pPr>
        <w:pStyle w:val="a9"/>
        <w:numPr>
          <w:ilvl w:val="0"/>
          <w:numId w:val="19"/>
        </w:numPr>
        <w:jc w:val="both"/>
      </w:pPr>
      <w:r w:rsidRPr="002D1591">
        <w:rPr>
          <w:b/>
        </w:rPr>
        <w:t>Проблемні питання  щодо формування бюджету Хмельницької міської територіальної громади на 2025 рік</w:t>
      </w:r>
      <w:r>
        <w:t xml:space="preserve">. </w:t>
      </w:r>
    </w:p>
    <w:p w14:paraId="37156584" w14:textId="77777777" w:rsidR="00E80BA6" w:rsidRDefault="00E80BA6" w:rsidP="00E80BA6">
      <w:pPr>
        <w:ind w:left="360"/>
        <w:jc w:val="both"/>
      </w:pPr>
    </w:p>
    <w:p w14:paraId="4AE4423C" w14:textId="77777777" w:rsidR="00E80BA6" w:rsidRDefault="00E80BA6" w:rsidP="00E80BA6">
      <w:pPr>
        <w:ind w:firstLine="360"/>
        <w:jc w:val="both"/>
      </w:pPr>
      <w:r>
        <w:t>Положення Бюджетної декларації на 2025-2027 рік, схваленої постановою Кабінету Міністрів України від 28.06.2024 року № 751,  та проекту Державного бюджету України  на 2025 рік суттєво обмежують фінансові спроможності місцевих бюджетів.</w:t>
      </w:r>
    </w:p>
    <w:p w14:paraId="31CDC400" w14:textId="77777777" w:rsidR="00E80BA6" w:rsidRDefault="00E80BA6" w:rsidP="00E80BA6">
      <w:pPr>
        <w:ind w:firstLine="360"/>
        <w:jc w:val="both"/>
      </w:pPr>
      <w:r>
        <w:t xml:space="preserve">Так, основні особливості,    які </w:t>
      </w:r>
      <w:r w:rsidRPr="00DC4AE2">
        <w:t xml:space="preserve">безпосередньо стосуються </w:t>
      </w:r>
      <w:r>
        <w:t xml:space="preserve"> розрахунків </w:t>
      </w:r>
      <w:r w:rsidRPr="00DC4AE2">
        <w:t>місцевих</w:t>
      </w:r>
      <w:r>
        <w:t xml:space="preserve"> бюджетів на 2025 рік:</w:t>
      </w:r>
    </w:p>
    <w:p w14:paraId="3DE5036D" w14:textId="77777777" w:rsidR="00E80BA6" w:rsidRDefault="00E80BA6" w:rsidP="00E80BA6">
      <w:pPr>
        <w:pStyle w:val="a9"/>
        <w:numPr>
          <w:ilvl w:val="0"/>
          <w:numId w:val="17"/>
        </w:numPr>
        <w:spacing w:line="276" w:lineRule="auto"/>
        <w:jc w:val="both"/>
      </w:pPr>
      <w:r>
        <w:t>скасування  дії тимчасової норми щодо підвищеного на 4% нормативу зарахування податку на доходи фізичних осіб до місцевих бюджетів (тобто повернення до нормативу  60%), втрати для бюджету громади –  144,0 млн грн;</w:t>
      </w:r>
    </w:p>
    <w:p w14:paraId="15C134C2" w14:textId="77777777" w:rsidR="00E80BA6" w:rsidRDefault="00E80BA6" w:rsidP="00E80BA6">
      <w:pPr>
        <w:pStyle w:val="a9"/>
        <w:numPr>
          <w:ilvl w:val="0"/>
          <w:numId w:val="17"/>
        </w:numPr>
        <w:spacing w:line="276" w:lineRule="auto"/>
        <w:jc w:val="both"/>
      </w:pPr>
      <w:r>
        <w:t>відновлення вилучення коштів з  місцевих бюджетів до державного бюджету через реверсну дотацію (в проекті Держбюджету на 2025 рік для Хмельницької міської територіальної громади  обсяг реверсної дотації розрахований в сумі 155,8 млн грн);</w:t>
      </w:r>
    </w:p>
    <w:p w14:paraId="3011A6E2" w14:textId="77777777" w:rsidR="00E80BA6" w:rsidRDefault="00E80BA6" w:rsidP="00E80BA6">
      <w:pPr>
        <w:pStyle w:val="a9"/>
        <w:numPr>
          <w:ilvl w:val="0"/>
          <w:numId w:val="17"/>
        </w:numPr>
        <w:jc w:val="both"/>
      </w:pPr>
      <w:r>
        <w:t>соціальні стандарти на 2025 рік встановлюються на рівні 2024 року, а саме:  п</w:t>
      </w:r>
      <w:r w:rsidRPr="00DC4AE2">
        <w:t xml:space="preserve">рожитковий мінімум на одну особу </w:t>
      </w:r>
      <w:r>
        <w:t xml:space="preserve">(працездатних осіб) </w:t>
      </w:r>
      <w:r w:rsidRPr="00DC4AE2">
        <w:t>в розрахунку на місяць встановлюється з 1 січня 20</w:t>
      </w:r>
      <w:r>
        <w:t>25</w:t>
      </w:r>
      <w:r w:rsidRPr="00DC4AE2">
        <w:t xml:space="preserve"> року у розмірі </w:t>
      </w:r>
      <w:r>
        <w:t xml:space="preserve"> 3 028,0 грн; </w:t>
      </w:r>
      <w:r w:rsidRPr="00DC4AE2">
        <w:t xml:space="preserve"> </w:t>
      </w:r>
      <w:r>
        <w:t>м</w:t>
      </w:r>
      <w:r w:rsidRPr="00DC4AE2">
        <w:t>інімальна заробітна пла</w:t>
      </w:r>
      <w:r>
        <w:t>та -  8 000,0 грн;  р</w:t>
      </w:r>
      <w:r w:rsidRPr="00DC4AE2">
        <w:t>озмір посадового окладу працівника І тарифного розряду Єдино</w:t>
      </w:r>
      <w:r>
        <w:t>ї тарифної сітки -  3 600  гривень. Індексація грошових доходів має здійснюватися в межах фонду оплати праці працівників бюджетної  сфери на 2025 рік;</w:t>
      </w:r>
    </w:p>
    <w:p w14:paraId="05F12BF0" w14:textId="36F782DA" w:rsidR="00E80BA6" w:rsidRDefault="00E80BA6" w:rsidP="00E80BA6">
      <w:pPr>
        <w:pStyle w:val="a9"/>
        <w:numPr>
          <w:ilvl w:val="0"/>
          <w:numId w:val="17"/>
        </w:numPr>
        <w:jc w:val="both"/>
      </w:pPr>
      <w:r>
        <w:t xml:space="preserve">застосування коефіцієнту коригування освітньої субвенції,  який зменшує її обсяг  на 11%, а це ще понад  93 млн грн для бюджету громади. </w:t>
      </w:r>
    </w:p>
    <w:p w14:paraId="102F550E" w14:textId="77777777" w:rsidR="00E80BA6" w:rsidRDefault="00E80BA6" w:rsidP="00E80BA6">
      <w:pPr>
        <w:ind w:firstLine="360"/>
        <w:jc w:val="both"/>
      </w:pPr>
      <w:r>
        <w:t>Отже, лише по вищезазначених актуальних  проблемних питаннях, бюджет Хмельницької міської територіальної громади у 2025 році може недоотримати понад 390 млн грн, а це - 12% обсягу власних доходів в поточному бюджетному році.</w:t>
      </w:r>
    </w:p>
    <w:p w14:paraId="02DEBCC7" w14:textId="77777777" w:rsidR="00E80BA6" w:rsidRDefault="00E80BA6" w:rsidP="00E80BA6">
      <w:pPr>
        <w:ind w:firstLine="360"/>
        <w:jc w:val="both"/>
      </w:pPr>
      <w:r>
        <w:t xml:space="preserve">На жаль, обмеженість  фінансового ресурсу місцевих бюджетів у 2025 році значно зменшать спроможність  фінансувати бюджетну та комунальну сфери громади, а також надавати таку необхідну фінансову допомогу формуванням Збройних Сил України та соціальну підтримку військових та членів їх сімей.  </w:t>
      </w:r>
    </w:p>
    <w:p w14:paraId="429B2EB2" w14:textId="77777777" w:rsidR="00141823" w:rsidRDefault="00E80BA6" w:rsidP="00141823">
      <w:pPr>
        <w:ind w:firstLine="360"/>
        <w:jc w:val="both"/>
      </w:pPr>
      <w:r>
        <w:t>Разом з тим, навіть при обмеженому фінансовому ресурсу основним пріоритетом в 2025 році і надалі  залишиться підтримка військових частин</w:t>
      </w:r>
      <w:r w:rsidR="00141823">
        <w:t xml:space="preserve"> та  сімей військовослужбовців.</w:t>
      </w:r>
    </w:p>
    <w:p w14:paraId="21C5656D" w14:textId="77777777" w:rsidR="00C7071E" w:rsidRDefault="00C7071E" w:rsidP="00141823">
      <w:pPr>
        <w:ind w:firstLine="360"/>
        <w:jc w:val="both"/>
      </w:pPr>
    </w:p>
    <w:p w14:paraId="2CD0CCF5" w14:textId="77777777" w:rsidR="00C7071E" w:rsidRDefault="00C7071E" w:rsidP="00141823">
      <w:pPr>
        <w:ind w:firstLine="360"/>
        <w:jc w:val="both"/>
      </w:pPr>
    </w:p>
    <w:p w14:paraId="67B31890" w14:textId="565B3D7A" w:rsidR="00471A70" w:rsidRPr="00DD786F" w:rsidRDefault="00E80BA6" w:rsidP="00141823">
      <w:pPr>
        <w:ind w:firstLine="360"/>
        <w:jc w:val="both"/>
      </w:pPr>
      <w:bookmarkStart w:id="0" w:name="_GoBack"/>
      <w:bookmarkEnd w:id="0"/>
      <w:r w:rsidRPr="00DD786F">
        <w:t xml:space="preserve">Начальник фінансового управління                       </w:t>
      </w:r>
      <w:r w:rsidRPr="00DD786F">
        <w:tab/>
      </w:r>
      <w:r>
        <w:t xml:space="preserve">                             </w:t>
      </w:r>
      <w:r w:rsidR="00464D28" w:rsidRPr="00DD786F">
        <w:t>Сергій ЯМЧУК</w:t>
      </w:r>
    </w:p>
    <w:sectPr w:rsidR="00471A70" w:rsidRPr="00DD786F" w:rsidSect="00754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FFE"/>
    <w:multiLevelType w:val="hybridMultilevel"/>
    <w:tmpl w:val="C114D660"/>
    <w:lvl w:ilvl="0" w:tplc="F0406896">
      <w:start w:val="6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FA2"/>
    <w:multiLevelType w:val="hybridMultilevel"/>
    <w:tmpl w:val="C02CE1F8"/>
    <w:lvl w:ilvl="0" w:tplc="56BCFC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13034A"/>
    <w:multiLevelType w:val="hybridMultilevel"/>
    <w:tmpl w:val="67BE655A"/>
    <w:lvl w:ilvl="0" w:tplc="9A7626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4AEC"/>
    <w:multiLevelType w:val="hybridMultilevel"/>
    <w:tmpl w:val="2DCC60BC"/>
    <w:lvl w:ilvl="0" w:tplc="DAE2C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F4C41"/>
    <w:multiLevelType w:val="hybridMultilevel"/>
    <w:tmpl w:val="C6B46C5C"/>
    <w:lvl w:ilvl="0" w:tplc="A51216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A6C0BF8"/>
    <w:multiLevelType w:val="hybridMultilevel"/>
    <w:tmpl w:val="D2A8159E"/>
    <w:lvl w:ilvl="0" w:tplc="21A629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FC075F6"/>
    <w:multiLevelType w:val="hybridMultilevel"/>
    <w:tmpl w:val="5860AC7E"/>
    <w:lvl w:ilvl="0" w:tplc="54A485D2">
      <w:start w:val="6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807D7"/>
    <w:multiLevelType w:val="hybridMultilevel"/>
    <w:tmpl w:val="B4C0B4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0255"/>
    <w:multiLevelType w:val="hybridMultilevel"/>
    <w:tmpl w:val="EA42A664"/>
    <w:lvl w:ilvl="0" w:tplc="7370260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8374A9"/>
    <w:multiLevelType w:val="hybridMultilevel"/>
    <w:tmpl w:val="D20A4250"/>
    <w:lvl w:ilvl="0" w:tplc="B3A071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51A07"/>
    <w:multiLevelType w:val="hybridMultilevel"/>
    <w:tmpl w:val="4B42A75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EE1328"/>
    <w:multiLevelType w:val="hybridMultilevel"/>
    <w:tmpl w:val="1DDCDC6C"/>
    <w:lvl w:ilvl="0" w:tplc="6D80348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8881355"/>
    <w:multiLevelType w:val="hybridMultilevel"/>
    <w:tmpl w:val="E03E299A"/>
    <w:lvl w:ilvl="0" w:tplc="464ADE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A6B2F"/>
    <w:multiLevelType w:val="hybridMultilevel"/>
    <w:tmpl w:val="74708C48"/>
    <w:lvl w:ilvl="0" w:tplc="91D03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E6595"/>
    <w:multiLevelType w:val="hybridMultilevel"/>
    <w:tmpl w:val="84FAF752"/>
    <w:lvl w:ilvl="0" w:tplc="B31A5D9C">
      <w:start w:val="6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A50F4"/>
    <w:multiLevelType w:val="hybridMultilevel"/>
    <w:tmpl w:val="5B181C76"/>
    <w:lvl w:ilvl="0" w:tplc="73BC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AE21D7"/>
    <w:multiLevelType w:val="hybridMultilevel"/>
    <w:tmpl w:val="023E72B8"/>
    <w:lvl w:ilvl="0" w:tplc="6F962F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BA114FC"/>
    <w:multiLevelType w:val="hybridMultilevel"/>
    <w:tmpl w:val="172C6A84"/>
    <w:lvl w:ilvl="0" w:tplc="326CE91A">
      <w:start w:val="6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69638C"/>
    <w:multiLevelType w:val="hybridMultilevel"/>
    <w:tmpl w:val="5576F19C"/>
    <w:lvl w:ilvl="0" w:tplc="48F07EBC">
      <w:numFmt w:val="bullet"/>
      <w:lvlText w:val="⁕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3"/>
  </w:num>
  <w:num w:numId="13">
    <w:abstractNumId w:val="10"/>
  </w:num>
  <w:num w:numId="14">
    <w:abstractNumId w:val="16"/>
  </w:num>
  <w:num w:numId="15">
    <w:abstractNumId w:val="4"/>
  </w:num>
  <w:num w:numId="16">
    <w:abstractNumId w:val="8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28"/>
    <w:rsid w:val="0001394E"/>
    <w:rsid w:val="0001665F"/>
    <w:rsid w:val="00017FC7"/>
    <w:rsid w:val="0002048B"/>
    <w:rsid w:val="000237D4"/>
    <w:rsid w:val="000260BF"/>
    <w:rsid w:val="00033697"/>
    <w:rsid w:val="000527EC"/>
    <w:rsid w:val="00053224"/>
    <w:rsid w:val="00054D9C"/>
    <w:rsid w:val="00064285"/>
    <w:rsid w:val="00064DE5"/>
    <w:rsid w:val="00094F82"/>
    <w:rsid w:val="000B4616"/>
    <w:rsid w:val="000F4944"/>
    <w:rsid w:val="0010535D"/>
    <w:rsid w:val="00112C2A"/>
    <w:rsid w:val="00124CEF"/>
    <w:rsid w:val="00132BE5"/>
    <w:rsid w:val="00133259"/>
    <w:rsid w:val="00141823"/>
    <w:rsid w:val="00147DA3"/>
    <w:rsid w:val="001679FD"/>
    <w:rsid w:val="0017759F"/>
    <w:rsid w:val="00183DD5"/>
    <w:rsid w:val="001866F7"/>
    <w:rsid w:val="0018756A"/>
    <w:rsid w:val="00190E2F"/>
    <w:rsid w:val="00193442"/>
    <w:rsid w:val="001947CF"/>
    <w:rsid w:val="001967FB"/>
    <w:rsid w:val="00196AF1"/>
    <w:rsid w:val="001A59FA"/>
    <w:rsid w:val="001B284E"/>
    <w:rsid w:val="001C47E2"/>
    <w:rsid w:val="001C7CA2"/>
    <w:rsid w:val="001E2CB9"/>
    <w:rsid w:val="001E3CC2"/>
    <w:rsid w:val="001E4CCE"/>
    <w:rsid w:val="001F397F"/>
    <w:rsid w:val="001F5B56"/>
    <w:rsid w:val="00233860"/>
    <w:rsid w:val="00234452"/>
    <w:rsid w:val="002447D8"/>
    <w:rsid w:val="00247019"/>
    <w:rsid w:val="00256611"/>
    <w:rsid w:val="00260040"/>
    <w:rsid w:val="00260653"/>
    <w:rsid w:val="00284949"/>
    <w:rsid w:val="00285AF8"/>
    <w:rsid w:val="002870CE"/>
    <w:rsid w:val="00295A33"/>
    <w:rsid w:val="002A0578"/>
    <w:rsid w:val="002A1113"/>
    <w:rsid w:val="002A4A9C"/>
    <w:rsid w:val="002A7BF9"/>
    <w:rsid w:val="002B4BDE"/>
    <w:rsid w:val="002B6F9E"/>
    <w:rsid w:val="002C18D2"/>
    <w:rsid w:val="002D27DF"/>
    <w:rsid w:val="002E6DD4"/>
    <w:rsid w:val="002E72CA"/>
    <w:rsid w:val="002F3624"/>
    <w:rsid w:val="00305697"/>
    <w:rsid w:val="00311289"/>
    <w:rsid w:val="00321ABA"/>
    <w:rsid w:val="003301E1"/>
    <w:rsid w:val="0033447E"/>
    <w:rsid w:val="00340E20"/>
    <w:rsid w:val="00354E4C"/>
    <w:rsid w:val="00362CC2"/>
    <w:rsid w:val="003654C4"/>
    <w:rsid w:val="00372308"/>
    <w:rsid w:val="00375C54"/>
    <w:rsid w:val="00383588"/>
    <w:rsid w:val="003876F6"/>
    <w:rsid w:val="003A1A89"/>
    <w:rsid w:val="003A2417"/>
    <w:rsid w:val="003C0376"/>
    <w:rsid w:val="003C0F9F"/>
    <w:rsid w:val="00425A66"/>
    <w:rsid w:val="00436FC0"/>
    <w:rsid w:val="00440DD3"/>
    <w:rsid w:val="00447CBF"/>
    <w:rsid w:val="00460E10"/>
    <w:rsid w:val="00464D28"/>
    <w:rsid w:val="00471A70"/>
    <w:rsid w:val="00474B7A"/>
    <w:rsid w:val="004954F5"/>
    <w:rsid w:val="00497E0D"/>
    <w:rsid w:val="004A3D9D"/>
    <w:rsid w:val="004B1D19"/>
    <w:rsid w:val="004B6F8F"/>
    <w:rsid w:val="004D076A"/>
    <w:rsid w:val="005118B7"/>
    <w:rsid w:val="0051245F"/>
    <w:rsid w:val="005140E2"/>
    <w:rsid w:val="00517D8B"/>
    <w:rsid w:val="005332B5"/>
    <w:rsid w:val="00556CA1"/>
    <w:rsid w:val="00570B65"/>
    <w:rsid w:val="00574234"/>
    <w:rsid w:val="00580365"/>
    <w:rsid w:val="00594398"/>
    <w:rsid w:val="0059546D"/>
    <w:rsid w:val="005D0AD3"/>
    <w:rsid w:val="005D3C25"/>
    <w:rsid w:val="005D4DAC"/>
    <w:rsid w:val="005E3F12"/>
    <w:rsid w:val="005E738E"/>
    <w:rsid w:val="005F3C98"/>
    <w:rsid w:val="006030C0"/>
    <w:rsid w:val="00604106"/>
    <w:rsid w:val="00614D63"/>
    <w:rsid w:val="0061641D"/>
    <w:rsid w:val="0067181C"/>
    <w:rsid w:val="00672FD7"/>
    <w:rsid w:val="006900AF"/>
    <w:rsid w:val="006B08F2"/>
    <w:rsid w:val="006B22E5"/>
    <w:rsid w:val="006C41CC"/>
    <w:rsid w:val="006C7CBC"/>
    <w:rsid w:val="006E17B7"/>
    <w:rsid w:val="006E5273"/>
    <w:rsid w:val="006E7707"/>
    <w:rsid w:val="006F231D"/>
    <w:rsid w:val="006F2474"/>
    <w:rsid w:val="006F36BD"/>
    <w:rsid w:val="006F4C9B"/>
    <w:rsid w:val="007032FF"/>
    <w:rsid w:val="00713551"/>
    <w:rsid w:val="00714DA2"/>
    <w:rsid w:val="007201C1"/>
    <w:rsid w:val="00725D16"/>
    <w:rsid w:val="0073618D"/>
    <w:rsid w:val="007457EE"/>
    <w:rsid w:val="00754180"/>
    <w:rsid w:val="00760EE3"/>
    <w:rsid w:val="00784153"/>
    <w:rsid w:val="007B2786"/>
    <w:rsid w:val="007B57EA"/>
    <w:rsid w:val="007C11BC"/>
    <w:rsid w:val="007C4D70"/>
    <w:rsid w:val="007D3CD2"/>
    <w:rsid w:val="007D4BB7"/>
    <w:rsid w:val="007D6C9E"/>
    <w:rsid w:val="007D77A5"/>
    <w:rsid w:val="007E1D20"/>
    <w:rsid w:val="007E3E9A"/>
    <w:rsid w:val="0080385F"/>
    <w:rsid w:val="00821080"/>
    <w:rsid w:val="00827C53"/>
    <w:rsid w:val="00830905"/>
    <w:rsid w:val="008472FB"/>
    <w:rsid w:val="00851CB6"/>
    <w:rsid w:val="008834E2"/>
    <w:rsid w:val="008A4BC6"/>
    <w:rsid w:val="008A6B74"/>
    <w:rsid w:val="008B67DC"/>
    <w:rsid w:val="008C0044"/>
    <w:rsid w:val="008C56D4"/>
    <w:rsid w:val="008D06F2"/>
    <w:rsid w:val="008D4B56"/>
    <w:rsid w:val="009058C0"/>
    <w:rsid w:val="009204E3"/>
    <w:rsid w:val="00927284"/>
    <w:rsid w:val="00930847"/>
    <w:rsid w:val="0094188B"/>
    <w:rsid w:val="0094279D"/>
    <w:rsid w:val="00945BDE"/>
    <w:rsid w:val="00950D04"/>
    <w:rsid w:val="0095617D"/>
    <w:rsid w:val="009647FF"/>
    <w:rsid w:val="00972B92"/>
    <w:rsid w:val="0098689E"/>
    <w:rsid w:val="009A0147"/>
    <w:rsid w:val="009A7E4F"/>
    <w:rsid w:val="009B6770"/>
    <w:rsid w:val="009D7897"/>
    <w:rsid w:val="009E20A8"/>
    <w:rsid w:val="009F0A47"/>
    <w:rsid w:val="009F54B5"/>
    <w:rsid w:val="00A02512"/>
    <w:rsid w:val="00A12613"/>
    <w:rsid w:val="00A14A95"/>
    <w:rsid w:val="00A23901"/>
    <w:rsid w:val="00A24473"/>
    <w:rsid w:val="00A40F9F"/>
    <w:rsid w:val="00A55AAF"/>
    <w:rsid w:val="00A63B63"/>
    <w:rsid w:val="00A7192B"/>
    <w:rsid w:val="00A74752"/>
    <w:rsid w:val="00A85BFE"/>
    <w:rsid w:val="00A92DC4"/>
    <w:rsid w:val="00AA3CFC"/>
    <w:rsid w:val="00AB3AB5"/>
    <w:rsid w:val="00AB7F17"/>
    <w:rsid w:val="00AC4E28"/>
    <w:rsid w:val="00AC519E"/>
    <w:rsid w:val="00AD1271"/>
    <w:rsid w:val="00AE6858"/>
    <w:rsid w:val="00B4380D"/>
    <w:rsid w:val="00B45470"/>
    <w:rsid w:val="00B52E7E"/>
    <w:rsid w:val="00B74FFA"/>
    <w:rsid w:val="00B82021"/>
    <w:rsid w:val="00B90A10"/>
    <w:rsid w:val="00B95DDF"/>
    <w:rsid w:val="00BA35E8"/>
    <w:rsid w:val="00BA5D79"/>
    <w:rsid w:val="00BA7F9C"/>
    <w:rsid w:val="00BC1871"/>
    <w:rsid w:val="00BC4B92"/>
    <w:rsid w:val="00BC739B"/>
    <w:rsid w:val="00BD4541"/>
    <w:rsid w:val="00BD7B11"/>
    <w:rsid w:val="00BF2252"/>
    <w:rsid w:val="00BF2979"/>
    <w:rsid w:val="00BF3299"/>
    <w:rsid w:val="00BF6BE0"/>
    <w:rsid w:val="00BF6D91"/>
    <w:rsid w:val="00C2161E"/>
    <w:rsid w:val="00C22815"/>
    <w:rsid w:val="00C237B0"/>
    <w:rsid w:val="00C35A34"/>
    <w:rsid w:val="00C422D2"/>
    <w:rsid w:val="00C46B6D"/>
    <w:rsid w:val="00C7071E"/>
    <w:rsid w:val="00C74C7F"/>
    <w:rsid w:val="00C76F9C"/>
    <w:rsid w:val="00C86A05"/>
    <w:rsid w:val="00CB35C4"/>
    <w:rsid w:val="00CB4A57"/>
    <w:rsid w:val="00CB5C6B"/>
    <w:rsid w:val="00CE2BFE"/>
    <w:rsid w:val="00CF10F0"/>
    <w:rsid w:val="00D01F06"/>
    <w:rsid w:val="00D03A75"/>
    <w:rsid w:val="00D048B6"/>
    <w:rsid w:val="00D3131C"/>
    <w:rsid w:val="00D34E8C"/>
    <w:rsid w:val="00D35EA7"/>
    <w:rsid w:val="00D709FC"/>
    <w:rsid w:val="00D76A6C"/>
    <w:rsid w:val="00D81E84"/>
    <w:rsid w:val="00D92DAA"/>
    <w:rsid w:val="00D97153"/>
    <w:rsid w:val="00DD786F"/>
    <w:rsid w:val="00DD7CBC"/>
    <w:rsid w:val="00DE66F5"/>
    <w:rsid w:val="00E145AA"/>
    <w:rsid w:val="00E17E0F"/>
    <w:rsid w:val="00E2144D"/>
    <w:rsid w:val="00E2603E"/>
    <w:rsid w:val="00E33E67"/>
    <w:rsid w:val="00E52632"/>
    <w:rsid w:val="00E55EB7"/>
    <w:rsid w:val="00E6070D"/>
    <w:rsid w:val="00E61B04"/>
    <w:rsid w:val="00E62352"/>
    <w:rsid w:val="00E71C5E"/>
    <w:rsid w:val="00E80BA6"/>
    <w:rsid w:val="00E8393D"/>
    <w:rsid w:val="00E95B68"/>
    <w:rsid w:val="00EA3E91"/>
    <w:rsid w:val="00EB2DEF"/>
    <w:rsid w:val="00EC25C3"/>
    <w:rsid w:val="00EC41AD"/>
    <w:rsid w:val="00EC747A"/>
    <w:rsid w:val="00EE40F1"/>
    <w:rsid w:val="00EF2A4F"/>
    <w:rsid w:val="00EF45A1"/>
    <w:rsid w:val="00EF65B2"/>
    <w:rsid w:val="00F24AF8"/>
    <w:rsid w:val="00F2721A"/>
    <w:rsid w:val="00F365ED"/>
    <w:rsid w:val="00F43C77"/>
    <w:rsid w:val="00F67DF8"/>
    <w:rsid w:val="00F86742"/>
    <w:rsid w:val="00FA5B5B"/>
    <w:rsid w:val="00FB2B89"/>
    <w:rsid w:val="00FB5F90"/>
    <w:rsid w:val="00FD0046"/>
    <w:rsid w:val="00FD2511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CC78"/>
  <w15:chartTrackingRefBased/>
  <w15:docId w15:val="{258C439B-690E-4200-AB7B-F615F74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14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4D28"/>
    <w:pPr>
      <w:spacing w:after="120" w:line="480" w:lineRule="auto"/>
    </w:pPr>
    <w:rPr>
      <w:lang w:val="x-none"/>
    </w:rPr>
  </w:style>
  <w:style w:type="character" w:customStyle="1" w:styleId="20">
    <w:name w:val="Основний текст 2 Знак"/>
    <w:basedOn w:val="a0"/>
    <w:link w:val="2"/>
    <w:rsid w:val="00464D2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99"/>
    <w:qFormat/>
    <w:rsid w:val="0046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464D28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basedOn w:val="a0"/>
    <w:link w:val="a4"/>
    <w:rsid w:val="00464D2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11">
    <w:name w:val="Текст1"/>
    <w:basedOn w:val="a"/>
    <w:rsid w:val="00464D2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table" w:styleId="a6">
    <w:name w:val="Table Grid"/>
    <w:basedOn w:val="a1"/>
    <w:uiPriority w:val="39"/>
    <w:rsid w:val="0046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AB3AB5"/>
    <w:pPr>
      <w:spacing w:after="120"/>
      <w:ind w:left="283"/>
    </w:pPr>
    <w:rPr>
      <w:lang w:val="ru-RU"/>
    </w:rPr>
  </w:style>
  <w:style w:type="character" w:customStyle="1" w:styleId="a8">
    <w:name w:val="Основний текст з відступом Знак"/>
    <w:basedOn w:val="a0"/>
    <w:link w:val="a7"/>
    <w:rsid w:val="00AB3A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5742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7423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742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14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c">
    <w:name w:val="Hyperlink"/>
    <w:basedOn w:val="a0"/>
    <w:uiPriority w:val="99"/>
    <w:unhideWhenUsed/>
    <w:rsid w:val="005140E2"/>
    <w:rPr>
      <w:color w:val="0563C1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514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C1A2-BCD2-4E05-BFFF-C0AF4360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6180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Кикилик Наталія Анатолівна</cp:lastModifiedBy>
  <cp:revision>35</cp:revision>
  <cp:lastPrinted>2024-10-21T08:44:00Z</cp:lastPrinted>
  <dcterms:created xsi:type="dcterms:W3CDTF">2024-10-14T11:53:00Z</dcterms:created>
  <dcterms:modified xsi:type="dcterms:W3CDTF">2024-10-21T08:45:00Z</dcterms:modified>
</cp:coreProperties>
</file>