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79" w:rsidRDefault="00B47F79" w:rsidP="00B47F79">
      <w:pPr>
        <w:spacing w:before="300" w:after="450" w:line="240" w:lineRule="auto"/>
        <w:ind w:left="450" w:right="450"/>
        <w:jc w:val="center"/>
        <w:rPr>
          <w:rFonts w:ascii="Times New Roman" w:eastAsia="Times New Roman" w:hAnsi="Times New Roman" w:cs="Times New Roman"/>
          <w:b/>
          <w:bCs/>
          <w:sz w:val="32"/>
          <w:szCs w:val="32"/>
          <w:lang w:eastAsia="uk-UA"/>
        </w:rPr>
      </w:pPr>
      <w:bookmarkStart w:id="0" w:name="n3"/>
      <w:bookmarkEnd w:id="0"/>
      <w:r w:rsidRPr="00B47F79">
        <w:rPr>
          <w:rFonts w:ascii="Times New Roman" w:eastAsia="Times New Roman" w:hAnsi="Times New Roman" w:cs="Times New Roman"/>
          <w:noProof/>
          <w:sz w:val="24"/>
          <w:szCs w:val="24"/>
          <w:lang w:eastAsia="uk-UA"/>
        </w:rPr>
        <w:drawing>
          <wp:inline distT="0" distB="0" distL="0" distR="0" wp14:anchorId="6AD84A81" wp14:editId="06AF24B6">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sidRPr="00B47F79">
        <w:rPr>
          <w:rFonts w:ascii="Times New Roman" w:eastAsia="Times New Roman" w:hAnsi="Times New Roman" w:cs="Times New Roman"/>
          <w:b/>
          <w:bCs/>
          <w:sz w:val="32"/>
          <w:szCs w:val="32"/>
          <w:lang w:eastAsia="uk-UA"/>
        </w:rPr>
        <w:t xml:space="preserve"> </w:t>
      </w:r>
    </w:p>
    <w:p w:rsidR="00B47F79" w:rsidRPr="00B47F79" w:rsidRDefault="00B47F79" w:rsidP="00B47F79">
      <w:pPr>
        <w:spacing w:before="300" w:after="450" w:line="240" w:lineRule="auto"/>
        <w:ind w:left="450" w:right="450"/>
        <w:jc w:val="center"/>
        <w:rPr>
          <w:rFonts w:ascii="Times New Roman" w:eastAsia="Times New Roman" w:hAnsi="Times New Roman" w:cs="Times New Roman"/>
          <w:b/>
          <w:bCs/>
          <w:sz w:val="28"/>
          <w:szCs w:val="28"/>
          <w:lang w:eastAsia="uk-UA"/>
        </w:rPr>
      </w:pPr>
      <w:r w:rsidRPr="00B47F79">
        <w:rPr>
          <w:rFonts w:ascii="Times New Roman" w:eastAsia="Times New Roman" w:hAnsi="Times New Roman" w:cs="Times New Roman"/>
          <w:b/>
          <w:bCs/>
          <w:sz w:val="28"/>
          <w:szCs w:val="28"/>
          <w:lang w:eastAsia="uk-UA"/>
        </w:rPr>
        <w:t>КАБІНЕТ МІНІСТРІВ УКРАЇНИ</w:t>
      </w:r>
      <w:r w:rsidRPr="00B47F79">
        <w:rPr>
          <w:rFonts w:ascii="Times New Roman" w:eastAsia="Times New Roman" w:hAnsi="Times New Roman" w:cs="Times New Roman"/>
          <w:sz w:val="28"/>
          <w:szCs w:val="28"/>
          <w:lang w:eastAsia="uk-UA"/>
        </w:rPr>
        <w:br/>
      </w:r>
      <w:r w:rsidRPr="00B47F79">
        <w:rPr>
          <w:rFonts w:ascii="Times New Roman" w:eastAsia="Times New Roman" w:hAnsi="Times New Roman" w:cs="Times New Roman"/>
          <w:b/>
          <w:bCs/>
          <w:sz w:val="28"/>
          <w:szCs w:val="28"/>
          <w:lang w:eastAsia="uk-UA"/>
        </w:rPr>
        <w:t>ПОСТАНОВА</w:t>
      </w:r>
    </w:p>
    <w:p w:rsidR="00B47F79" w:rsidRDefault="00B47F79" w:rsidP="00B47F79">
      <w:pPr>
        <w:spacing w:before="300" w:after="450" w:line="240" w:lineRule="auto"/>
        <w:ind w:left="450" w:right="450"/>
        <w:jc w:val="center"/>
        <w:rPr>
          <w:rFonts w:ascii="Times New Roman" w:eastAsia="Times New Roman" w:hAnsi="Times New Roman" w:cs="Times New Roman"/>
          <w:b/>
          <w:bCs/>
          <w:color w:val="333333"/>
          <w:sz w:val="32"/>
          <w:szCs w:val="32"/>
          <w:lang w:eastAsia="uk-UA"/>
        </w:rPr>
      </w:pPr>
      <w:r w:rsidRPr="00B47F79">
        <w:rPr>
          <w:rFonts w:ascii="Times New Roman" w:eastAsia="Times New Roman" w:hAnsi="Times New Roman" w:cs="Times New Roman"/>
          <w:b/>
          <w:bCs/>
          <w:sz w:val="24"/>
          <w:szCs w:val="24"/>
          <w:lang w:eastAsia="uk-UA"/>
        </w:rPr>
        <w:t xml:space="preserve"> </w:t>
      </w:r>
      <w:r w:rsidRPr="00B47F79">
        <w:rPr>
          <w:rFonts w:ascii="Times New Roman" w:eastAsia="Times New Roman" w:hAnsi="Times New Roman" w:cs="Times New Roman"/>
          <w:b/>
          <w:bCs/>
          <w:sz w:val="24"/>
          <w:szCs w:val="24"/>
          <w:lang w:eastAsia="uk-UA"/>
        </w:rPr>
        <w:t>від 20 березня 2022 р. № 335</w:t>
      </w:r>
      <w:r w:rsidRPr="00B47F79">
        <w:rPr>
          <w:rFonts w:ascii="Times New Roman" w:eastAsia="Times New Roman" w:hAnsi="Times New Roman" w:cs="Times New Roman"/>
          <w:sz w:val="24"/>
          <w:szCs w:val="24"/>
          <w:lang w:eastAsia="uk-UA"/>
        </w:rPr>
        <w:br/>
      </w:r>
      <w:r w:rsidRPr="00B47F79">
        <w:rPr>
          <w:rFonts w:ascii="Times New Roman" w:eastAsia="Times New Roman" w:hAnsi="Times New Roman" w:cs="Times New Roman"/>
          <w:b/>
          <w:bCs/>
          <w:sz w:val="24"/>
          <w:szCs w:val="24"/>
          <w:lang w:eastAsia="uk-UA"/>
        </w:rPr>
        <w:t>Київ</w:t>
      </w:r>
    </w:p>
    <w:p w:rsidR="00B47F79" w:rsidRPr="00B47F79" w:rsidRDefault="00B47F79" w:rsidP="00B47F79">
      <w:pPr>
        <w:spacing w:before="300" w:after="450" w:line="240" w:lineRule="auto"/>
        <w:ind w:left="450" w:right="450"/>
        <w:jc w:val="center"/>
        <w:rPr>
          <w:rFonts w:ascii="Times New Roman" w:eastAsia="Times New Roman" w:hAnsi="Times New Roman" w:cs="Times New Roman"/>
          <w:color w:val="333333"/>
          <w:sz w:val="24"/>
          <w:szCs w:val="24"/>
          <w:lang w:eastAsia="uk-UA"/>
        </w:rPr>
      </w:pPr>
      <w:r w:rsidRPr="00B47F79">
        <w:rPr>
          <w:rFonts w:ascii="Times New Roman" w:eastAsia="Times New Roman" w:hAnsi="Times New Roman" w:cs="Times New Roman"/>
          <w:b/>
          <w:bCs/>
          <w:color w:val="333333"/>
          <w:sz w:val="24"/>
          <w:szCs w:val="24"/>
          <w:lang w:eastAsia="uk-UA"/>
        </w:rPr>
        <w:t>Деякі питання здійснення оплати товарів, робіт і послуг для забезпечення потреб сектору безпеки і оборони в умовах воєнного стану</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1" w:name="n4"/>
      <w:bookmarkEnd w:id="1"/>
      <w:r w:rsidRPr="00B47F79">
        <w:rPr>
          <w:rFonts w:ascii="Times New Roman" w:eastAsia="Times New Roman" w:hAnsi="Times New Roman" w:cs="Times New Roman"/>
          <w:sz w:val="18"/>
          <w:szCs w:val="18"/>
          <w:lang w:eastAsia="uk-UA"/>
        </w:rPr>
        <w:t>Відповідно до </w:t>
      </w:r>
      <w:hyperlink r:id="rId5" w:anchor="n255" w:tgtFrame="_blank" w:history="1">
        <w:r w:rsidRPr="00B47F79">
          <w:rPr>
            <w:rFonts w:ascii="Times New Roman" w:eastAsia="Times New Roman" w:hAnsi="Times New Roman" w:cs="Times New Roman"/>
            <w:sz w:val="18"/>
            <w:szCs w:val="18"/>
            <w:lang w:eastAsia="uk-UA"/>
          </w:rPr>
          <w:t>статті 12</w:t>
        </w:r>
      </w:hyperlink>
      <w:hyperlink r:id="rId6" w:anchor="n255" w:tgtFrame="_blank" w:history="1">
        <w:r w:rsidRPr="00B47F79">
          <w:rPr>
            <w:rFonts w:ascii="Times New Roman" w:eastAsia="Times New Roman" w:hAnsi="Times New Roman" w:cs="Times New Roman"/>
            <w:b/>
            <w:bCs/>
            <w:sz w:val="18"/>
            <w:szCs w:val="18"/>
            <w:vertAlign w:val="superscript"/>
            <w:lang w:eastAsia="uk-UA"/>
          </w:rPr>
          <w:t>-1</w:t>
        </w:r>
      </w:hyperlink>
      <w:r w:rsidRPr="00B47F79">
        <w:rPr>
          <w:rFonts w:ascii="Times New Roman" w:eastAsia="Times New Roman" w:hAnsi="Times New Roman" w:cs="Times New Roman"/>
          <w:sz w:val="18"/>
          <w:szCs w:val="18"/>
          <w:lang w:eastAsia="uk-UA"/>
        </w:rPr>
        <w:t> Закону України “Про правовий режим воєнного стану”, </w:t>
      </w:r>
      <w:hyperlink r:id="rId7" w:anchor="n93" w:tgtFrame="_blank" w:history="1">
        <w:r w:rsidRPr="00B47F79">
          <w:rPr>
            <w:rFonts w:ascii="Times New Roman" w:eastAsia="Times New Roman" w:hAnsi="Times New Roman" w:cs="Times New Roman"/>
            <w:sz w:val="18"/>
            <w:szCs w:val="18"/>
            <w:lang w:eastAsia="uk-UA"/>
          </w:rPr>
          <w:t>пункту 3</w:t>
        </w:r>
      </w:hyperlink>
      <w:r w:rsidRPr="00B47F79">
        <w:rPr>
          <w:rFonts w:ascii="Times New Roman" w:eastAsia="Times New Roman" w:hAnsi="Times New Roman" w:cs="Times New Roman"/>
          <w:sz w:val="18"/>
          <w:szCs w:val="18"/>
          <w:lang w:eastAsia="uk-UA"/>
        </w:rPr>
        <w:t> частини першої статті 4, </w:t>
      </w:r>
      <w:hyperlink r:id="rId8" w:anchor="n190" w:tgtFrame="_blank" w:history="1">
        <w:r w:rsidRPr="00B47F79">
          <w:rPr>
            <w:rFonts w:ascii="Times New Roman" w:eastAsia="Times New Roman" w:hAnsi="Times New Roman" w:cs="Times New Roman"/>
            <w:sz w:val="18"/>
            <w:szCs w:val="18"/>
            <w:lang w:eastAsia="uk-UA"/>
          </w:rPr>
          <w:t>частини шостої</w:t>
        </w:r>
      </w:hyperlink>
      <w:r w:rsidRPr="00B47F79">
        <w:rPr>
          <w:rFonts w:ascii="Times New Roman" w:eastAsia="Times New Roman" w:hAnsi="Times New Roman" w:cs="Times New Roman"/>
          <w:sz w:val="18"/>
          <w:szCs w:val="18"/>
          <w:lang w:eastAsia="uk-UA"/>
        </w:rPr>
        <w:t> статті 12 Закону України “Про оборонні закупівлі”, Указу Президента України від 24 лютого 2022 р. </w:t>
      </w:r>
      <w:hyperlink r:id="rId9" w:tgtFrame="_blank" w:history="1">
        <w:r w:rsidRPr="00B47F79">
          <w:rPr>
            <w:rFonts w:ascii="Times New Roman" w:eastAsia="Times New Roman" w:hAnsi="Times New Roman" w:cs="Times New Roman"/>
            <w:sz w:val="18"/>
            <w:szCs w:val="18"/>
            <w:lang w:eastAsia="uk-UA"/>
          </w:rPr>
          <w:t>№ 64</w:t>
        </w:r>
      </w:hyperlink>
      <w:r w:rsidRPr="00B47F79">
        <w:rPr>
          <w:rFonts w:ascii="Times New Roman" w:eastAsia="Times New Roman" w:hAnsi="Times New Roman" w:cs="Times New Roman"/>
          <w:sz w:val="18"/>
          <w:szCs w:val="18"/>
          <w:lang w:eastAsia="uk-UA"/>
        </w:rPr>
        <w:t> “Про введення воєнного стану в Україні” Кабінет Міністрів України </w:t>
      </w:r>
      <w:r w:rsidRPr="00B47F79">
        <w:rPr>
          <w:rFonts w:ascii="Times New Roman" w:eastAsia="Times New Roman" w:hAnsi="Times New Roman" w:cs="Times New Roman"/>
          <w:b/>
          <w:bCs/>
          <w:spacing w:val="30"/>
          <w:sz w:val="18"/>
          <w:szCs w:val="18"/>
          <w:lang w:eastAsia="uk-UA"/>
        </w:rPr>
        <w:t>постановляє:</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2" w:name="n5"/>
      <w:bookmarkEnd w:id="2"/>
      <w:r w:rsidRPr="00B47F79">
        <w:rPr>
          <w:rFonts w:ascii="Times New Roman" w:eastAsia="Times New Roman" w:hAnsi="Times New Roman" w:cs="Times New Roman"/>
          <w:sz w:val="18"/>
          <w:szCs w:val="18"/>
          <w:lang w:eastAsia="uk-UA"/>
        </w:rPr>
        <w:t>1. Установити, що:</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3" w:name="n6"/>
      <w:bookmarkEnd w:id="3"/>
      <w:r w:rsidRPr="00B47F79">
        <w:rPr>
          <w:rFonts w:ascii="Times New Roman" w:eastAsia="Times New Roman" w:hAnsi="Times New Roman" w:cs="Times New Roman"/>
          <w:sz w:val="18"/>
          <w:szCs w:val="18"/>
          <w:lang w:eastAsia="uk-UA"/>
        </w:rPr>
        <w:t>1) на період воєнного стану договірна ціна на постачання товарів, виконання робіт та надання послуг для забезпечення потреб сектору безпеки і оборони, а також інших товарів, робіт і послуг для гарантованого забезпечення потреб безпеки і оборони України визначається на підставі калькуляції витрат, сформованої виконавцем державного контракту (договору) з урахуванням економічних показників діяльності підприємства на момент укладення державного контракту. При цьому під час розрахунку ціни враховуються всі податки та збори, загальновиробничі, адміністративні, операційні та інші витрати виконавця, пов’язані з виготовленням товарів, виконанням робіт та наданням послуг.</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4" w:name="n7"/>
      <w:bookmarkEnd w:id="4"/>
      <w:r w:rsidRPr="00B47F79">
        <w:rPr>
          <w:rFonts w:ascii="Times New Roman" w:eastAsia="Times New Roman" w:hAnsi="Times New Roman" w:cs="Times New Roman"/>
          <w:sz w:val="18"/>
          <w:szCs w:val="18"/>
          <w:lang w:eastAsia="uk-UA"/>
        </w:rPr>
        <w:t>Під час розрахунку та встановлення цін положення щодо визначення ціни на основі розрахунково-калькуляційних матеріалів, встановлені </w:t>
      </w:r>
      <w:hyperlink r:id="rId10" w:anchor="n9" w:tgtFrame="_blank" w:history="1">
        <w:r w:rsidRPr="00B47F79">
          <w:rPr>
            <w:rFonts w:ascii="Times New Roman" w:eastAsia="Times New Roman" w:hAnsi="Times New Roman" w:cs="Times New Roman"/>
            <w:sz w:val="18"/>
            <w:szCs w:val="18"/>
            <w:lang w:eastAsia="uk-UA"/>
          </w:rPr>
          <w:t>Порядком формування та коригування очікуваної вартості товарів, робіт і послуг оборонного призначення, закупівля яких здійснюється за неконкурентною процедурою</w:t>
        </w:r>
      </w:hyperlink>
      <w:r w:rsidRPr="00B47F79">
        <w:rPr>
          <w:rFonts w:ascii="Times New Roman" w:eastAsia="Times New Roman" w:hAnsi="Times New Roman" w:cs="Times New Roman"/>
          <w:sz w:val="18"/>
          <w:szCs w:val="18"/>
          <w:lang w:eastAsia="uk-UA"/>
        </w:rPr>
        <w:t>, затвердженим постановою Кабінету Міністрів України від 17 березня 2021 р. № 309 (Офіційний вісник України, 2021, № 30, ст. 1737) та умови договорів, укладених відповідно до цього Порядку, не застосовуються.</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5" w:name="n8"/>
      <w:bookmarkEnd w:id="5"/>
      <w:r w:rsidRPr="00B47F79">
        <w:rPr>
          <w:rFonts w:ascii="Times New Roman" w:eastAsia="Times New Roman" w:hAnsi="Times New Roman" w:cs="Times New Roman"/>
          <w:sz w:val="18"/>
          <w:szCs w:val="18"/>
          <w:lang w:eastAsia="uk-UA"/>
        </w:rPr>
        <w:t>Відмова від відшкодування витрат виконавця у складі ціни товарів (робіт, послуг), обґрунтованих технічною, технологічною документацією та обліковою політикою виконавця, не допускається. Погоджена сторонами ціна товарів (робіт, послуг) після укладення державного контракту (договору) не переглядається (крім контрактів на закупівлю за імпортом з вітчизняними суб’єктами господарювання, яким в установленому законодавством порядку надані повноваження на право здійснення імпорту товарів, робіт і послуг оборонного призначення).</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6" w:name="n9"/>
      <w:bookmarkEnd w:id="6"/>
      <w:r w:rsidRPr="00B47F79">
        <w:rPr>
          <w:rFonts w:ascii="Times New Roman" w:eastAsia="Times New Roman" w:hAnsi="Times New Roman" w:cs="Times New Roman"/>
          <w:sz w:val="18"/>
          <w:szCs w:val="18"/>
          <w:lang w:eastAsia="uk-UA"/>
        </w:rPr>
        <w:t>Відповідальність за правильність розрахунку, обґрунтованість витрат за статтями калькуляції витрат несе виконавець державного контракту (договору);</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7" w:name="n10"/>
      <w:bookmarkEnd w:id="7"/>
      <w:r w:rsidRPr="00B47F79">
        <w:rPr>
          <w:rFonts w:ascii="Times New Roman" w:eastAsia="Times New Roman" w:hAnsi="Times New Roman" w:cs="Times New Roman"/>
          <w:sz w:val="18"/>
          <w:szCs w:val="18"/>
          <w:lang w:eastAsia="uk-UA"/>
        </w:rPr>
        <w:t>2) на період воєнного стану державні замовники у сфері оборони під час здійснення закупівель товарів, робіт і послуг оборонного призначення компенсаційні (офсетні) договори не укладають.</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8" w:name="n11"/>
      <w:bookmarkEnd w:id="8"/>
      <w:r w:rsidRPr="00B47F79">
        <w:rPr>
          <w:rFonts w:ascii="Times New Roman" w:eastAsia="Times New Roman" w:hAnsi="Times New Roman" w:cs="Times New Roman"/>
          <w:sz w:val="18"/>
          <w:szCs w:val="18"/>
          <w:lang w:eastAsia="uk-UA"/>
        </w:rPr>
        <w:t>2. Доповнити </w:t>
      </w:r>
      <w:hyperlink r:id="rId11" w:anchor="n5" w:tgtFrame="_blank" w:history="1">
        <w:r w:rsidRPr="00B47F79">
          <w:rPr>
            <w:rFonts w:ascii="Times New Roman" w:eastAsia="Times New Roman" w:hAnsi="Times New Roman" w:cs="Times New Roman"/>
            <w:sz w:val="18"/>
            <w:szCs w:val="18"/>
            <w:lang w:eastAsia="uk-UA"/>
          </w:rPr>
          <w:t>пункт 1</w:t>
        </w:r>
      </w:hyperlink>
      <w:r w:rsidRPr="00B47F79">
        <w:rPr>
          <w:rFonts w:ascii="Times New Roman" w:eastAsia="Times New Roman" w:hAnsi="Times New Roman" w:cs="Times New Roman"/>
          <w:sz w:val="18"/>
          <w:szCs w:val="18"/>
          <w:lang w:eastAsia="uk-UA"/>
        </w:rPr>
        <w:t> постанови Кабінету Міністрів України від 28 лютого 2022 р. № 169 “Деякі питання здійснення оборонних та публічних закупівель товарів, робіт і послуг в умовах воєнного стану” підпунктом 7 такого змісту:</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9" w:name="n12"/>
      <w:bookmarkEnd w:id="9"/>
      <w:r w:rsidRPr="00B47F79">
        <w:rPr>
          <w:rFonts w:ascii="Times New Roman" w:eastAsia="Times New Roman" w:hAnsi="Times New Roman" w:cs="Times New Roman"/>
          <w:sz w:val="18"/>
          <w:szCs w:val="18"/>
          <w:lang w:eastAsia="uk-UA"/>
        </w:rPr>
        <w:t>“7) державні замовники у сфері оборони для здійснення попередньої оплати за капітальними видатками та за державними контрактами (договорами) можуть у разі потреби перераховувати кошти постачальникам товарів, виконавцям робіт і надавачам послуг (крім нерезидентів) на рахунки, відкриті на їх ім’я в державних банках, з подальшим використанням зазначених коштів виключно на цілі, визначені державними контрактами (договорами) про закупівлю товарів, робіт і послуг, з наданням підтвердних документів.”.</w:t>
      </w:r>
    </w:p>
    <w:p w:rsidR="00B47F79" w:rsidRPr="00B47F79" w:rsidRDefault="00B47F79" w:rsidP="00B47F79">
      <w:pPr>
        <w:spacing w:after="150" w:line="240" w:lineRule="auto"/>
        <w:ind w:firstLine="450"/>
        <w:jc w:val="both"/>
        <w:rPr>
          <w:rFonts w:ascii="Times New Roman" w:eastAsia="Times New Roman" w:hAnsi="Times New Roman" w:cs="Times New Roman"/>
          <w:sz w:val="18"/>
          <w:szCs w:val="18"/>
          <w:lang w:eastAsia="uk-UA"/>
        </w:rPr>
      </w:pPr>
      <w:bookmarkStart w:id="10" w:name="n13"/>
      <w:bookmarkEnd w:id="10"/>
      <w:r w:rsidRPr="00B47F79">
        <w:rPr>
          <w:rFonts w:ascii="Times New Roman" w:eastAsia="Times New Roman" w:hAnsi="Times New Roman" w:cs="Times New Roman"/>
          <w:sz w:val="18"/>
          <w:szCs w:val="18"/>
          <w:lang w:eastAsia="uk-UA"/>
        </w:rPr>
        <w:t>3. Дія цієї постанови поширюється, зокрема, на чинні договори (контракти) на постачання товарів, виконання робіт та надання послуг для забезпечення потреб сектору безпеки і оборони, а також інших товарів, робіт і послуг для гарантованого забезпечення потреб безпеки і оборони України, які укладені до набрання чинності цією постановою, але продовжують виконуватися.</w:t>
      </w:r>
    </w:p>
    <w:p w:rsidR="00B47F79" w:rsidRPr="00B47F79" w:rsidRDefault="00B47F79">
      <w:pPr>
        <w:rPr>
          <w:rFonts w:ascii="Times New Roman" w:eastAsia="Times New Roman" w:hAnsi="Times New Roman" w:cs="Times New Roman"/>
          <w:b/>
          <w:bCs/>
          <w:sz w:val="18"/>
          <w:szCs w:val="18"/>
          <w:lang w:eastAsia="uk-UA"/>
        </w:rPr>
      </w:pPr>
      <w:bookmarkStart w:id="11" w:name="n14"/>
      <w:bookmarkEnd w:id="11"/>
    </w:p>
    <w:p w:rsidR="00B47F79" w:rsidRPr="00B47F79" w:rsidRDefault="00B47F79">
      <w:pPr>
        <w:rPr>
          <w:rFonts w:ascii="Times New Roman" w:eastAsia="Times New Roman" w:hAnsi="Times New Roman" w:cs="Times New Roman"/>
          <w:b/>
          <w:bCs/>
          <w:sz w:val="18"/>
          <w:szCs w:val="18"/>
          <w:lang w:eastAsia="uk-UA"/>
        </w:rPr>
      </w:pPr>
      <w:r w:rsidRPr="00B47F79">
        <w:rPr>
          <w:rFonts w:ascii="Times New Roman" w:eastAsia="Times New Roman" w:hAnsi="Times New Roman" w:cs="Times New Roman"/>
          <w:b/>
          <w:bCs/>
          <w:sz w:val="18"/>
          <w:szCs w:val="18"/>
          <w:lang w:eastAsia="uk-UA"/>
        </w:rPr>
        <w:t>Прем'єр-міністр України</w:t>
      </w:r>
      <w:r w:rsidRPr="00B47F79">
        <w:rPr>
          <w:rFonts w:ascii="Times New Roman" w:eastAsia="Times New Roman" w:hAnsi="Times New Roman" w:cs="Times New Roman"/>
          <w:b/>
          <w:bCs/>
          <w:sz w:val="18"/>
          <w:szCs w:val="18"/>
          <w:lang w:eastAsia="uk-UA"/>
        </w:rPr>
        <w:t xml:space="preserve">                                                                                 </w:t>
      </w:r>
      <w:r>
        <w:rPr>
          <w:rFonts w:ascii="Times New Roman" w:eastAsia="Times New Roman" w:hAnsi="Times New Roman" w:cs="Times New Roman"/>
          <w:b/>
          <w:bCs/>
          <w:sz w:val="18"/>
          <w:szCs w:val="18"/>
          <w:lang w:eastAsia="uk-UA"/>
        </w:rPr>
        <w:t xml:space="preserve">                                                </w:t>
      </w:r>
      <w:bookmarkStart w:id="12" w:name="_GoBack"/>
      <w:bookmarkEnd w:id="12"/>
      <w:r w:rsidRPr="00B47F79">
        <w:rPr>
          <w:rFonts w:ascii="Times New Roman" w:eastAsia="Times New Roman" w:hAnsi="Times New Roman" w:cs="Times New Roman"/>
          <w:b/>
          <w:bCs/>
          <w:sz w:val="18"/>
          <w:szCs w:val="18"/>
          <w:lang w:eastAsia="uk-UA"/>
        </w:rPr>
        <w:t xml:space="preserve">      </w:t>
      </w:r>
      <w:r w:rsidRPr="00B47F79">
        <w:rPr>
          <w:rFonts w:ascii="Times New Roman" w:eastAsia="Times New Roman" w:hAnsi="Times New Roman" w:cs="Times New Roman"/>
          <w:b/>
          <w:bCs/>
          <w:sz w:val="18"/>
          <w:szCs w:val="18"/>
          <w:lang w:eastAsia="uk-UA"/>
        </w:rPr>
        <w:t>Д. ШМИГАЛЬ</w:t>
      </w:r>
    </w:p>
    <w:p w:rsidR="00BF7B11" w:rsidRPr="00B47F79" w:rsidRDefault="00B47F79">
      <w:pPr>
        <w:rPr>
          <w:sz w:val="18"/>
          <w:szCs w:val="18"/>
        </w:rPr>
      </w:pPr>
      <w:r w:rsidRPr="00B47F79">
        <w:rPr>
          <w:rFonts w:ascii="Times New Roman" w:eastAsia="Times New Roman" w:hAnsi="Times New Roman" w:cs="Times New Roman"/>
          <w:b/>
          <w:bCs/>
          <w:sz w:val="18"/>
          <w:szCs w:val="18"/>
          <w:lang w:eastAsia="uk-UA"/>
        </w:rPr>
        <w:t xml:space="preserve">        </w:t>
      </w:r>
      <w:r w:rsidRPr="00B47F79">
        <w:rPr>
          <w:rFonts w:ascii="Times New Roman" w:eastAsia="Times New Roman" w:hAnsi="Times New Roman" w:cs="Times New Roman"/>
          <w:b/>
          <w:bCs/>
          <w:sz w:val="18"/>
          <w:szCs w:val="18"/>
          <w:lang w:eastAsia="uk-UA"/>
        </w:rPr>
        <w:t>Інд. 21</w:t>
      </w:r>
    </w:p>
    <w:sectPr w:rsidR="00BF7B11" w:rsidRPr="00B47F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79"/>
    <w:rsid w:val="00B47F79"/>
    <w:rsid w:val="00BF7B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661F2-D583-4934-8C4A-88949E7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47F79"/>
  </w:style>
  <w:style w:type="character" w:customStyle="1" w:styleId="rvts64">
    <w:name w:val="rvts64"/>
    <w:basedOn w:val="a0"/>
    <w:rsid w:val="00B47F79"/>
  </w:style>
  <w:style w:type="character" w:customStyle="1" w:styleId="rvts9">
    <w:name w:val="rvts9"/>
    <w:basedOn w:val="a0"/>
    <w:rsid w:val="00B47F79"/>
  </w:style>
  <w:style w:type="paragraph" w:customStyle="1" w:styleId="rvps6">
    <w:name w:val="rvps6"/>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47F79"/>
    <w:rPr>
      <w:color w:val="0000FF"/>
      <w:u w:val="single"/>
    </w:rPr>
  </w:style>
  <w:style w:type="character" w:customStyle="1" w:styleId="rvts52">
    <w:name w:val="rvts52"/>
    <w:basedOn w:val="a0"/>
    <w:rsid w:val="00B47F79"/>
  </w:style>
  <w:style w:type="paragraph" w:customStyle="1" w:styleId="rvps4">
    <w:name w:val="rvps4"/>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47F79"/>
  </w:style>
  <w:style w:type="paragraph" w:customStyle="1" w:styleId="rvps15">
    <w:name w:val="rvps15"/>
    <w:basedOn w:val="a"/>
    <w:rsid w:val="00B47F7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833161">
      <w:bodyDiv w:val="1"/>
      <w:marLeft w:val="0"/>
      <w:marRight w:val="0"/>
      <w:marTop w:val="0"/>
      <w:marBottom w:val="0"/>
      <w:divBdr>
        <w:top w:val="none" w:sz="0" w:space="0" w:color="auto"/>
        <w:left w:val="none" w:sz="0" w:space="0" w:color="auto"/>
        <w:bottom w:val="none" w:sz="0" w:space="0" w:color="auto"/>
        <w:right w:val="none" w:sz="0" w:space="0" w:color="auto"/>
      </w:divBdr>
      <w:divsChild>
        <w:div w:id="291400247">
          <w:marLeft w:val="0"/>
          <w:marRight w:val="0"/>
          <w:marTop w:val="0"/>
          <w:marBottom w:val="0"/>
          <w:divBdr>
            <w:top w:val="none" w:sz="0" w:space="0" w:color="auto"/>
            <w:left w:val="none" w:sz="0" w:space="0" w:color="auto"/>
            <w:bottom w:val="none" w:sz="0" w:space="0" w:color="auto"/>
            <w:right w:val="none" w:sz="0" w:space="0" w:color="auto"/>
          </w:divBdr>
          <w:divsChild>
            <w:div w:id="1108044705">
              <w:marLeft w:val="0"/>
              <w:marRight w:val="0"/>
              <w:marTop w:val="0"/>
              <w:marBottom w:val="150"/>
              <w:divBdr>
                <w:top w:val="none" w:sz="0" w:space="0" w:color="auto"/>
                <w:left w:val="none" w:sz="0" w:space="0" w:color="auto"/>
                <w:bottom w:val="none" w:sz="0" w:space="0" w:color="auto"/>
                <w:right w:val="none" w:sz="0" w:space="0" w:color="auto"/>
              </w:divBdr>
            </w:div>
            <w:div w:id="1282833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8-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808-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9-19" TargetMode="External"/><Relationship Id="rId11" Type="http://schemas.openxmlformats.org/officeDocument/2006/relationships/hyperlink" Target="https://zakon.rada.gov.ua/laws/show/169-2022-%D0%BF" TargetMode="External"/><Relationship Id="rId5" Type="http://schemas.openxmlformats.org/officeDocument/2006/relationships/hyperlink" Target="https://zakon.rada.gov.ua/laws/show/389-19" TargetMode="External"/><Relationship Id="rId10" Type="http://schemas.openxmlformats.org/officeDocument/2006/relationships/hyperlink" Target="https://zakon.rada.gov.ua/laws/show/309-2021-%D0%BF" TargetMode="External"/><Relationship Id="rId4" Type="http://schemas.openxmlformats.org/officeDocument/2006/relationships/image" Target="media/image1.gif"/><Relationship Id="rId9" Type="http://schemas.openxmlformats.org/officeDocument/2006/relationships/hyperlink" Target="https://zakon.rada.gov.ua/laws/show/64/202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2808</Words>
  <Characters>1602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Капітан Світлана Вікторівна</dc:creator>
  <cp:keywords/>
  <dc:description/>
  <cp:lastModifiedBy>Капітан Світлана Вікторівна</cp:lastModifiedBy>
  <cp:revision>1</cp:revision>
  <dcterms:created xsi:type="dcterms:W3CDTF">2022-04-25T08:03:00Z</dcterms:created>
  <dcterms:modified xsi:type="dcterms:W3CDTF">2022-04-25T08:11:00Z</dcterms:modified>
</cp:coreProperties>
</file>