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F5" w:rsidRDefault="00FD7490" w:rsidP="00164A45">
      <w:pPr>
        <w:suppressAutoHyphens/>
        <w:spacing w:before="40" w:after="0" w:line="240" w:lineRule="auto"/>
        <w:ind w:left="540" w:right="5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</w:t>
      </w:r>
      <w:r w:rsidR="0023207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 ділянки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</w:t>
      </w:r>
      <w:r w:rsidR="007534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0140C" w:rsidRDefault="0070140C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3038" w:rsidRPr="00CD47EF" w:rsidRDefault="00073038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Pr="00CD47EF" w:rsidRDefault="00CD47EF" w:rsidP="003728F5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CD47EF" w:rsidRPr="00CD47EF" w:rsidRDefault="00CD47EF" w:rsidP="00CD47EF">
      <w:pPr>
        <w:suppressAutoHyphens/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728F5" w:rsidRDefault="003728F5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Default="003728F5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1944C0" w:rsidRDefault="00935210" w:rsidP="001944C0">
      <w:pPr>
        <w:tabs>
          <w:tab w:val="left" w:pos="540"/>
        </w:tabs>
        <w:suppressAutoHyphens/>
        <w:spacing w:after="0" w:line="240" w:lineRule="auto"/>
        <w:ind w:left="45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</w:t>
      </w:r>
    </w:p>
    <w:p w:rsidR="00C007D9" w:rsidRPr="00391C73" w:rsidRDefault="001944C0" w:rsidP="001944C0">
      <w:pPr>
        <w:tabs>
          <w:tab w:val="left" w:pos="540"/>
        </w:tabs>
        <w:suppressAutoHyphens/>
        <w:spacing w:after="0" w:line="240" w:lineRule="auto"/>
        <w:ind w:left="45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1. </w:t>
      </w:r>
      <w:r w:rsidR="003A2271" w:rsidRPr="00391C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Надати дозвіл на розроблення проекту землеустрою щодо відведен</w:t>
      </w:r>
      <w:r w:rsidR="00B15D86" w:rsidRPr="00391C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ня земельних  ділянок</w:t>
      </w:r>
      <w:r w:rsidR="003A2271" w:rsidRPr="00391C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громадян</w:t>
      </w:r>
      <w:r w:rsidR="0023207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ину</w:t>
      </w:r>
      <w:r w:rsidR="003A2271" w:rsidRPr="00391C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="003A2271" w:rsidRPr="00391C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="003A2271" w:rsidRPr="00391C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 </w:t>
      </w:r>
      <w:r w:rsidR="001B36B1" w:rsidRPr="00391C7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згідно з додатком.</w:t>
      </w:r>
    </w:p>
    <w:p w:rsidR="00CD47EF" w:rsidRPr="001944C0" w:rsidRDefault="00D73C66" w:rsidP="00707848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1944C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07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D47EF" w:rsidRPr="001944C0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 w:rsidR="00F12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CD47EF" w:rsidRPr="00194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А. Бондаренка та управління земельних ресурсів та земельної реформи.</w:t>
      </w:r>
    </w:p>
    <w:p w:rsidR="00920EC1" w:rsidRPr="00D73C66" w:rsidRDefault="00CD47EF" w:rsidP="00D73C66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C6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D47EF" w:rsidRPr="00CD47EF" w:rsidRDefault="00CD47EF" w:rsidP="00164A4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                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1362DA" w:rsidRDefault="001362DA" w:rsidP="00164A4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164A4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А. Бондаренко</w:t>
      </w:r>
    </w:p>
    <w:p w:rsidR="00CD47EF" w:rsidRPr="00CD47EF" w:rsidRDefault="00CD47EF" w:rsidP="00164A4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 постійної комісії з питань</w:t>
      </w:r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містобудування, земельних відносин та</w:t>
      </w:r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      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</w:p>
    <w:p w:rsidR="00CD47EF" w:rsidRPr="00CD47EF" w:rsidRDefault="00CD47EF" w:rsidP="00164A45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164A4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</w:t>
      </w:r>
      <w:bookmarkStart w:id="0" w:name="_GoBack"/>
      <w:bookmarkEnd w:id="0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 департаменту архітектури,</w:t>
      </w:r>
    </w:p>
    <w:p w:rsidR="00CD47EF" w:rsidRPr="00CD47EF" w:rsidRDefault="00CD47EF" w:rsidP="00164A4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 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164A45">
      <w:pPr>
        <w:suppressAutoHyphens/>
        <w:spacing w:after="0" w:line="240" w:lineRule="auto"/>
        <w:ind w:left="900"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164A4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 Демчук</w:t>
      </w:r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16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CD47EF" w:rsidRPr="00073038" w:rsidRDefault="00CD47EF" w:rsidP="00164A4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073038" w:rsidSect="001944C0">
          <w:pgSz w:w="11906" w:h="16838"/>
          <w:pgMar w:top="720" w:right="748" w:bottom="816" w:left="1843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5346A">
        <w:rPr>
          <w:rFonts w:ascii="Times New Roman" w:eastAsia="Times New Roman" w:hAnsi="Times New Roman" w:cs="Times New Roman"/>
          <w:sz w:val="24"/>
          <w:szCs w:val="24"/>
          <w:lang w:eastAsia="zh-CN"/>
        </w:rPr>
        <w:t>Л.</w:t>
      </w:r>
      <w:r w:rsidR="0093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5346A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  <w:proofErr w:type="spellEnd"/>
    </w:p>
    <w:p w:rsidR="003C505A" w:rsidRDefault="003A2271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0D4D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</w:t>
      </w:r>
    </w:p>
    <w:p w:rsidR="003C505A" w:rsidRDefault="003C505A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A2271" w:rsidRPr="00CD47EF" w:rsidRDefault="003C505A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D4D8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3A22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Додаток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 w:rsidR="0037580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A2271" w:rsidRPr="00300975" w:rsidRDefault="003A2271" w:rsidP="003009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00975" w:rsidRDefault="00300975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505A" w:rsidRDefault="003C505A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505A" w:rsidRDefault="003C505A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271" w:rsidRPr="009F6E77" w:rsidRDefault="003A2271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300975" w:rsidRDefault="003A2271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яким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E65ADE">
        <w:rPr>
          <w:rFonts w:ascii="Times New Roman" w:eastAsia="Calibri" w:hAnsi="Times New Roman" w:cs="Times New Roman"/>
          <w:sz w:val="24"/>
          <w:szCs w:val="24"/>
        </w:rPr>
        <w:t>давністю користування (</w:t>
      </w:r>
      <w:proofErr w:type="spellStart"/>
      <w:r w:rsidRPr="00E65ADE">
        <w:rPr>
          <w:rFonts w:ascii="Times New Roman" w:eastAsia="Calibri" w:hAnsi="Times New Roman" w:cs="Times New Roman"/>
          <w:sz w:val="24"/>
          <w:szCs w:val="24"/>
        </w:rPr>
        <w:t>набувальна</w:t>
      </w:r>
      <w:proofErr w:type="spellEnd"/>
      <w:r w:rsidRPr="00E65ADE">
        <w:rPr>
          <w:rFonts w:ascii="Times New Roman" w:eastAsia="Calibri" w:hAnsi="Times New Roman" w:cs="Times New Roman"/>
          <w:sz w:val="24"/>
          <w:szCs w:val="24"/>
        </w:rPr>
        <w:t xml:space="preserve"> давність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для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із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ради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3C505A" w:rsidRPr="009F6E77" w:rsidRDefault="003C505A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155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2410"/>
        <w:gridCol w:w="851"/>
        <w:gridCol w:w="6095"/>
      </w:tblGrid>
      <w:tr w:rsidR="00164A45" w:rsidRPr="009F6E77" w:rsidTr="00164A45">
        <w:trPr>
          <w:tblHeader/>
        </w:trPr>
        <w:tc>
          <w:tcPr>
            <w:tcW w:w="2198" w:type="dxa"/>
            <w:shd w:val="clear" w:color="auto" w:fill="auto"/>
            <w:vAlign w:val="center"/>
          </w:tcPr>
          <w:p w:rsidR="00164A45" w:rsidRPr="009F6E77" w:rsidRDefault="00164A45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4A45" w:rsidRPr="009F6E77" w:rsidRDefault="00164A45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164A45" w:rsidRPr="009F6E77" w:rsidRDefault="00164A45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4A45" w:rsidRPr="009F6E77" w:rsidRDefault="00164A45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164A45" w:rsidRPr="009F6E77" w:rsidRDefault="00164A45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4A45" w:rsidRPr="009F6E77" w:rsidRDefault="00164A45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164A45" w:rsidRPr="009F6E77" w:rsidTr="00164A45">
        <w:trPr>
          <w:trHeight w:val="526"/>
        </w:trPr>
        <w:tc>
          <w:tcPr>
            <w:tcW w:w="2198" w:type="dxa"/>
            <w:shd w:val="clear" w:color="auto" w:fill="auto"/>
          </w:tcPr>
          <w:p w:rsidR="00164A45" w:rsidRDefault="00164A45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МАКСИМЧУК Іван Якович</w:t>
            </w:r>
          </w:p>
        </w:tc>
        <w:tc>
          <w:tcPr>
            <w:tcW w:w="2410" w:type="dxa"/>
            <w:shd w:val="clear" w:color="auto" w:fill="auto"/>
          </w:tcPr>
          <w:p w:rsidR="00164A45" w:rsidRPr="00847C9F" w:rsidRDefault="00164A45" w:rsidP="00847C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164A45" w:rsidRPr="00847C9F" w:rsidRDefault="00164A45" w:rsidP="00847C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Гончарова, 2/4</w:t>
            </w:r>
          </w:p>
          <w:p w:rsidR="00164A45" w:rsidRDefault="00164A45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64A45" w:rsidRDefault="00164A45" w:rsidP="00B350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095" w:type="dxa"/>
            <w:shd w:val="clear" w:color="auto" w:fill="auto"/>
          </w:tcPr>
          <w:p w:rsidR="00164A45" w:rsidRPr="004024D3" w:rsidRDefault="00164A45" w:rsidP="00847C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засідання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28.05</w:t>
            </w:r>
            <w:r w:rsidRPr="00BA44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.2019 </w:t>
            </w:r>
            <w:r w:rsidRPr="0062446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року  №8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</w:p>
          <w:p w:rsidR="00164A45" w:rsidRPr="00847C9F" w:rsidRDefault="00164A45" w:rsidP="00847C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Поліводи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В.М. 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18.12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164A45" w:rsidRDefault="00164A45" w:rsidP="004368B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Паламарчука Л.І.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18.12.2018</w:t>
            </w:r>
            <w:r w:rsidRPr="00847C9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164A45" w:rsidRPr="004D6077" w:rsidRDefault="00164A45" w:rsidP="004368B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3A2271" w:rsidRDefault="003A2271" w:rsidP="003A2271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A2271" w:rsidRPr="001362DA" w:rsidRDefault="003A2271" w:rsidP="003A227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16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A2271" w:rsidRPr="001362DA" w:rsidRDefault="003A2271" w:rsidP="003A2271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A2271" w:rsidRPr="001362DA" w:rsidRDefault="003A2271" w:rsidP="003A227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572AA5" w:rsidRDefault="003A2271" w:rsidP="003C505A">
      <w:pPr>
        <w:suppressAutoHyphens/>
        <w:spacing w:after="0" w:line="240" w:lineRule="auto"/>
        <w:ind w:left="4680" w:right="-109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4D60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164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534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Л. </w:t>
      </w:r>
      <w:proofErr w:type="spellStart"/>
      <w:r w:rsidR="0075346A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  <w:proofErr w:type="spellEnd"/>
    </w:p>
    <w:sectPr w:rsidR="00572AA5" w:rsidSect="00C81395">
      <w:pgSz w:w="16838" w:h="11906" w:orient="landscape"/>
      <w:pgMar w:top="284" w:right="816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4F19"/>
    <w:rsid w:val="00027B6E"/>
    <w:rsid w:val="00045007"/>
    <w:rsid w:val="000511DE"/>
    <w:rsid w:val="0006129B"/>
    <w:rsid w:val="0006760A"/>
    <w:rsid w:val="00073038"/>
    <w:rsid w:val="000D3886"/>
    <w:rsid w:val="000D4D89"/>
    <w:rsid w:val="001104AB"/>
    <w:rsid w:val="001362DA"/>
    <w:rsid w:val="00144607"/>
    <w:rsid w:val="00164A45"/>
    <w:rsid w:val="001756AE"/>
    <w:rsid w:val="00180986"/>
    <w:rsid w:val="001944C0"/>
    <w:rsid w:val="001B36B1"/>
    <w:rsid w:val="001E3227"/>
    <w:rsid w:val="002117B4"/>
    <w:rsid w:val="0021661D"/>
    <w:rsid w:val="0023207A"/>
    <w:rsid w:val="00251AAF"/>
    <w:rsid w:val="0027283D"/>
    <w:rsid w:val="00281499"/>
    <w:rsid w:val="002B1343"/>
    <w:rsid w:val="002C0085"/>
    <w:rsid w:val="002E31D4"/>
    <w:rsid w:val="002F01C1"/>
    <w:rsid w:val="00300975"/>
    <w:rsid w:val="003119E8"/>
    <w:rsid w:val="00324B22"/>
    <w:rsid w:val="0032768C"/>
    <w:rsid w:val="003657F9"/>
    <w:rsid w:val="00367A98"/>
    <w:rsid w:val="003728F5"/>
    <w:rsid w:val="00375806"/>
    <w:rsid w:val="003901AC"/>
    <w:rsid w:val="00391720"/>
    <w:rsid w:val="00391C73"/>
    <w:rsid w:val="003A2271"/>
    <w:rsid w:val="003C505A"/>
    <w:rsid w:val="003D3693"/>
    <w:rsid w:val="003E2E1A"/>
    <w:rsid w:val="003F7B69"/>
    <w:rsid w:val="00401228"/>
    <w:rsid w:val="004024D3"/>
    <w:rsid w:val="00407E48"/>
    <w:rsid w:val="004125A0"/>
    <w:rsid w:val="004368BF"/>
    <w:rsid w:val="00441EC9"/>
    <w:rsid w:val="00446D2F"/>
    <w:rsid w:val="00474C21"/>
    <w:rsid w:val="00486839"/>
    <w:rsid w:val="00491026"/>
    <w:rsid w:val="004965F1"/>
    <w:rsid w:val="004D6077"/>
    <w:rsid w:val="00503CD9"/>
    <w:rsid w:val="00514263"/>
    <w:rsid w:val="00527832"/>
    <w:rsid w:val="005339E2"/>
    <w:rsid w:val="005515A0"/>
    <w:rsid w:val="00563E36"/>
    <w:rsid w:val="00572AA5"/>
    <w:rsid w:val="005D6F01"/>
    <w:rsid w:val="00624469"/>
    <w:rsid w:val="00635C78"/>
    <w:rsid w:val="00665CE1"/>
    <w:rsid w:val="0070140C"/>
    <w:rsid w:val="00703246"/>
    <w:rsid w:val="00707848"/>
    <w:rsid w:val="0075346A"/>
    <w:rsid w:val="00771474"/>
    <w:rsid w:val="0078460F"/>
    <w:rsid w:val="007D5FFA"/>
    <w:rsid w:val="007E4F02"/>
    <w:rsid w:val="007F067C"/>
    <w:rsid w:val="00826200"/>
    <w:rsid w:val="00834199"/>
    <w:rsid w:val="008436F5"/>
    <w:rsid w:val="0084794A"/>
    <w:rsid w:val="00847C9F"/>
    <w:rsid w:val="008553FA"/>
    <w:rsid w:val="008557F3"/>
    <w:rsid w:val="008729EC"/>
    <w:rsid w:val="008C3053"/>
    <w:rsid w:val="008C4CE5"/>
    <w:rsid w:val="008E2064"/>
    <w:rsid w:val="008F2BDA"/>
    <w:rsid w:val="00907055"/>
    <w:rsid w:val="00911D88"/>
    <w:rsid w:val="00920EC1"/>
    <w:rsid w:val="00933232"/>
    <w:rsid w:val="00935210"/>
    <w:rsid w:val="00936706"/>
    <w:rsid w:val="00955E92"/>
    <w:rsid w:val="00966863"/>
    <w:rsid w:val="00974B0B"/>
    <w:rsid w:val="009B6546"/>
    <w:rsid w:val="009F15C2"/>
    <w:rsid w:val="009F6E77"/>
    <w:rsid w:val="00A02C6B"/>
    <w:rsid w:val="00A16A7E"/>
    <w:rsid w:val="00A25DE0"/>
    <w:rsid w:val="00A63FF2"/>
    <w:rsid w:val="00AB0232"/>
    <w:rsid w:val="00AC24CF"/>
    <w:rsid w:val="00AF7011"/>
    <w:rsid w:val="00B15D86"/>
    <w:rsid w:val="00B31995"/>
    <w:rsid w:val="00B3509E"/>
    <w:rsid w:val="00B83FE9"/>
    <w:rsid w:val="00B84919"/>
    <w:rsid w:val="00B87CA8"/>
    <w:rsid w:val="00B943B1"/>
    <w:rsid w:val="00B97391"/>
    <w:rsid w:val="00BA44BB"/>
    <w:rsid w:val="00BB57A6"/>
    <w:rsid w:val="00C007D9"/>
    <w:rsid w:val="00C271EB"/>
    <w:rsid w:val="00C275CE"/>
    <w:rsid w:val="00C81395"/>
    <w:rsid w:val="00CA63EC"/>
    <w:rsid w:val="00CD47EF"/>
    <w:rsid w:val="00CF25D9"/>
    <w:rsid w:val="00D067DE"/>
    <w:rsid w:val="00D12FB8"/>
    <w:rsid w:val="00D45D37"/>
    <w:rsid w:val="00D5179A"/>
    <w:rsid w:val="00D7345B"/>
    <w:rsid w:val="00D73C66"/>
    <w:rsid w:val="00D77BD4"/>
    <w:rsid w:val="00D86B22"/>
    <w:rsid w:val="00D96119"/>
    <w:rsid w:val="00DC3B72"/>
    <w:rsid w:val="00E12638"/>
    <w:rsid w:val="00E65ADE"/>
    <w:rsid w:val="00EF3E0C"/>
    <w:rsid w:val="00F0488B"/>
    <w:rsid w:val="00F05354"/>
    <w:rsid w:val="00F064A0"/>
    <w:rsid w:val="00F12B34"/>
    <w:rsid w:val="00F375A5"/>
    <w:rsid w:val="00F40EC0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Поліщук Ганна Миколаївна</cp:lastModifiedBy>
  <cp:revision>2</cp:revision>
  <cp:lastPrinted>2019-05-22T13:38:00Z</cp:lastPrinted>
  <dcterms:created xsi:type="dcterms:W3CDTF">2019-06-10T06:12:00Z</dcterms:created>
  <dcterms:modified xsi:type="dcterms:W3CDTF">2019-06-10T06:12:00Z</dcterms:modified>
</cp:coreProperties>
</file>