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D80A76">
        <w:rPr>
          <w:color w:val="000000"/>
          <w:sz w:val="24"/>
          <w:szCs w:val="24"/>
          <w:shd w:val="clear" w:color="auto" w:fill="FFFFFF"/>
          <w:lang w:val="uk-UA"/>
        </w:rPr>
        <w:t>КУМАРЬОВОЮ О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D80A76">
        <w:rPr>
          <w:color w:val="000000"/>
          <w:sz w:val="24"/>
          <w:szCs w:val="24"/>
          <w:shd w:val="clear" w:color="auto" w:fill="FFFFFF"/>
          <w:lang w:val="uk-UA"/>
        </w:rPr>
        <w:t>М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D80A76" w:rsidRPr="00D80A76">
        <w:t>https://public.nazk.gov.ua/documents/27ef7d45-668d-4e39-a55b-3f589306e5a4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6F034E"/>
    <w:rsid w:val="00855456"/>
    <w:rsid w:val="00862DA8"/>
    <w:rsid w:val="00D80A76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13</cp:revision>
  <dcterms:created xsi:type="dcterms:W3CDTF">2020-04-10T08:02:00Z</dcterms:created>
  <dcterms:modified xsi:type="dcterms:W3CDTF">2021-03-09T14:30:00Z</dcterms:modified>
</cp:coreProperties>
</file>